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9329" w14:textId="77777777" w:rsidR="00B74D79" w:rsidRPr="00EA1C4E" w:rsidRDefault="00B74D79" w:rsidP="00FF1EF4">
      <w:pPr>
        <w:pStyle w:val="Heading1"/>
        <w:rPr>
          <w:rFonts w:ascii="LindeDaxOffice" w:hAnsi="LindeDaxOffice"/>
          <w:b/>
          <w:color w:val="000000"/>
          <w:sz w:val="14"/>
          <w:szCs w:val="14"/>
          <w:lang w:eastAsia="zh-CN"/>
        </w:rPr>
      </w:pPr>
    </w:p>
    <w:p w14:paraId="7AC03096" w14:textId="77777777" w:rsidR="00DD490C" w:rsidRPr="00DD490C" w:rsidRDefault="00DD490C" w:rsidP="00DD490C">
      <w:pPr>
        <w:rPr>
          <w:lang w:val="en-US" w:eastAsia="zh-CN"/>
        </w:rPr>
      </w:pPr>
    </w:p>
    <w:p w14:paraId="3BF0411A" w14:textId="77777777" w:rsidR="00DD490C" w:rsidRPr="00DD490C" w:rsidRDefault="00DD490C" w:rsidP="00DD490C">
      <w:pPr>
        <w:pStyle w:val="Heading1"/>
        <w:jc w:val="center"/>
        <w:rPr>
          <w:rFonts w:ascii="LindeDaxOffice" w:hAnsi="LindeDaxOffice"/>
          <w:b/>
          <w:color w:val="000000"/>
          <w:sz w:val="24"/>
          <w:szCs w:val="24"/>
          <w:lang w:val="en-US" w:eastAsia="zh-CN"/>
        </w:rPr>
      </w:pPr>
      <w:r w:rsidRPr="00DD490C">
        <w:rPr>
          <w:rFonts w:ascii="LindeDaxOffice" w:hAnsi="LindeDaxOffice" w:hint="eastAsia"/>
          <w:b/>
          <w:color w:val="000000"/>
          <w:sz w:val="24"/>
          <w:szCs w:val="24"/>
          <w:lang w:eastAsia="zh-CN"/>
        </w:rPr>
        <w:t>林德集团一般采购条件</w:t>
      </w:r>
    </w:p>
    <w:p w14:paraId="3231D0C7" w14:textId="2F043648" w:rsidR="00BF4257" w:rsidRPr="00927DB1" w:rsidRDefault="00BF4257" w:rsidP="00C119D0">
      <w:pPr>
        <w:jc w:val="center"/>
        <w:rPr>
          <w:lang w:eastAsia="zh-CN"/>
        </w:rPr>
      </w:pPr>
      <w:r w:rsidRPr="00927DB1">
        <w:rPr>
          <w:rFonts w:hint="eastAsia"/>
          <w:lang w:eastAsia="zh-CN"/>
        </w:rPr>
        <w:t>（适用于中国和香港地区）</w:t>
      </w:r>
    </w:p>
    <w:p w14:paraId="1FF5CE5F" w14:textId="77777777" w:rsidR="00B74D79" w:rsidRPr="00EA1C4E" w:rsidRDefault="00B74D79" w:rsidP="00172391">
      <w:pPr>
        <w:jc w:val="center"/>
        <w:rPr>
          <w:rFonts w:ascii="LindeDaxOffice" w:hAnsi="LindeDaxOffice"/>
          <w:color w:val="000000"/>
          <w:sz w:val="14"/>
          <w:szCs w:val="14"/>
          <w:lang w:eastAsia="zh-CN"/>
        </w:rPr>
      </w:pPr>
    </w:p>
    <w:p w14:paraId="33FACA8F" w14:textId="77777777" w:rsidR="00834DFE" w:rsidRPr="00EA1C4E" w:rsidRDefault="00834DFE" w:rsidP="00E259B4">
      <w:pPr>
        <w:rPr>
          <w:rFonts w:ascii="LindeDaxOffice" w:hAnsi="LindeDaxOffice"/>
          <w:b/>
          <w:color w:val="000000"/>
          <w:sz w:val="14"/>
          <w:szCs w:val="14"/>
          <w:lang w:eastAsia="zh-CN"/>
        </w:rPr>
        <w:sectPr w:rsidR="00834DFE" w:rsidRPr="00EA1C4E" w:rsidSect="00EA5F5E">
          <w:headerReference w:type="default" r:id="rId12"/>
          <w:footerReference w:type="default" r:id="rId13"/>
          <w:pgSz w:w="16834" w:h="11909" w:orient="landscape" w:code="9"/>
          <w:pgMar w:top="245" w:right="331" w:bottom="245" w:left="331" w:header="288" w:footer="216" w:gutter="0"/>
          <w:cols w:num="3" w:space="720"/>
          <w:docGrid w:linePitch="272"/>
        </w:sectPr>
      </w:pPr>
    </w:p>
    <w:p w14:paraId="3739A4B2" w14:textId="44EC72F3" w:rsidR="00F01803" w:rsidRPr="00EA1C4E" w:rsidRDefault="00487199" w:rsidP="00487199">
      <w:pPr>
        <w:numPr>
          <w:ilvl w:val="0"/>
          <w:numId w:val="1"/>
        </w:numPr>
        <w:rPr>
          <w:rFonts w:ascii="LindeDaxOffice" w:hAnsi="LindeDaxOffice"/>
          <w:b/>
          <w:caps/>
          <w:color w:val="000000"/>
          <w:sz w:val="14"/>
          <w:szCs w:val="14"/>
          <w:lang w:eastAsia="zh-CN"/>
        </w:rPr>
      </w:pPr>
      <w:r w:rsidRPr="00EA1C4E">
        <w:rPr>
          <w:rFonts w:ascii="LindeDaxOffice" w:hAnsi="LindeDaxOffice" w:hint="eastAsia"/>
          <w:b/>
          <w:caps/>
          <w:color w:val="000000"/>
          <w:sz w:val="14"/>
          <w:szCs w:val="14"/>
          <w:lang w:eastAsia="zh-CN"/>
        </w:rPr>
        <w:t xml:space="preserve">  </w:t>
      </w:r>
      <w:r w:rsidRPr="00EA1C4E">
        <w:rPr>
          <w:rFonts w:ascii="LindeDaxOffice" w:hAnsi="LindeDaxOffice" w:hint="eastAsia"/>
          <w:b/>
          <w:caps/>
          <w:color w:val="000000"/>
          <w:sz w:val="14"/>
          <w:szCs w:val="14"/>
          <w:lang w:eastAsia="zh-CN"/>
        </w:rPr>
        <w:t>适用范围、订单和关键定义</w:t>
      </w:r>
    </w:p>
    <w:p w14:paraId="397004D9" w14:textId="77777777" w:rsidR="00FF1EF4" w:rsidRPr="00EA1C4E" w:rsidRDefault="00FF1EF4" w:rsidP="00FF1EF4">
      <w:pPr>
        <w:ind w:left="360"/>
        <w:rPr>
          <w:rFonts w:ascii="LindeDaxOffice" w:hAnsi="LindeDaxOffice"/>
          <w:b/>
          <w:color w:val="000000"/>
          <w:sz w:val="14"/>
          <w:szCs w:val="14"/>
          <w:lang w:eastAsia="zh-CN"/>
        </w:rPr>
      </w:pPr>
    </w:p>
    <w:p w14:paraId="43B7E26C" w14:textId="16D02C65" w:rsidR="00AD7F29" w:rsidRPr="00EA1C4E" w:rsidRDefault="00AD7F29" w:rsidP="00AD7F29">
      <w:pPr>
        <w:numPr>
          <w:ilvl w:val="1"/>
          <w:numId w:val="1"/>
        </w:numPr>
        <w:tabs>
          <w:tab w:val="clear" w:pos="792"/>
          <w:tab w:val="num" w:pos="432"/>
        </w:tabs>
        <w:spacing w:after="120"/>
        <w:ind w:left="432"/>
        <w:jc w:val="both"/>
        <w:rPr>
          <w:rFonts w:ascii="LindeDaxOffice" w:eastAsia="Times New Roman" w:hAnsi="LindeDaxOffice"/>
          <w:sz w:val="14"/>
          <w:szCs w:val="14"/>
          <w:lang w:val="de-DE" w:eastAsia="zh-CN"/>
        </w:rPr>
      </w:pPr>
      <w:r w:rsidRPr="00EA1C4E">
        <w:rPr>
          <w:rFonts w:ascii="宋体" w:hAnsi="宋体" w:cs="宋体" w:hint="eastAsia"/>
          <w:sz w:val="14"/>
          <w:szCs w:val="14"/>
          <w:lang w:eastAsia="zh-CN"/>
        </w:rPr>
        <w:t>本一般采购条件（</w:t>
      </w:r>
      <w:r w:rsidR="00B60C24" w:rsidRPr="00EA1C4E">
        <w:rPr>
          <w:rFonts w:ascii="LindeDaxOffice" w:eastAsiaTheme="minorEastAsia" w:hAnsi="LindeDaxOffice" w:cs="LindeDaxOffice" w:hint="eastAsia"/>
          <w:sz w:val="14"/>
          <w:szCs w:val="14"/>
          <w:lang w:eastAsia="zh-CN"/>
        </w:rPr>
        <w:t>“</w:t>
      </w:r>
      <w:r w:rsidRPr="00EA1C4E">
        <w:rPr>
          <w:rFonts w:ascii="宋体" w:hAnsi="宋体" w:cs="宋体" w:hint="eastAsia"/>
          <w:b/>
          <w:sz w:val="14"/>
          <w:szCs w:val="14"/>
          <w:lang w:eastAsia="zh-CN"/>
        </w:rPr>
        <w:t>条件</w:t>
      </w:r>
      <w:r w:rsidR="00B60C24" w:rsidRPr="00EA1C4E">
        <w:rPr>
          <w:rFonts w:ascii="宋体" w:hAnsi="宋体" w:cs="宋体" w:hint="eastAsia"/>
          <w:b/>
          <w:sz w:val="14"/>
          <w:szCs w:val="14"/>
          <w:lang w:eastAsia="zh-CN"/>
        </w:rPr>
        <w:t>”</w:t>
      </w:r>
      <w:r w:rsidRPr="00EA1C4E">
        <w:rPr>
          <w:rFonts w:ascii="宋体" w:hAnsi="宋体" w:cs="宋体" w:hint="eastAsia"/>
          <w:sz w:val="14"/>
          <w:szCs w:val="14"/>
          <w:lang w:eastAsia="zh-CN"/>
        </w:rPr>
        <w:t>）适用于由林德采购（</w:t>
      </w:r>
      <w:r w:rsidRPr="00EA1C4E">
        <w:rPr>
          <w:rFonts w:ascii="LindeDaxOffice" w:eastAsia="Times New Roman" w:hAnsi="LindeDaxOffice" w:hint="eastAsia"/>
          <w:sz w:val="14"/>
          <w:szCs w:val="14"/>
          <w:lang w:eastAsia="zh-CN"/>
        </w:rPr>
        <w:t>i</w:t>
      </w:r>
      <w:r w:rsidRPr="00EA1C4E">
        <w:rPr>
          <w:rFonts w:ascii="宋体" w:hAnsi="宋体" w:cs="宋体" w:hint="eastAsia"/>
          <w:sz w:val="14"/>
          <w:szCs w:val="14"/>
          <w:lang w:eastAsia="zh-CN"/>
        </w:rPr>
        <w:t>）任何货物及材料，包括但不限于产品、专门定制或开发的零部件及源自某</w:t>
      </w:r>
      <w:r w:rsidR="00AA4ACE" w:rsidRPr="00EA1C4E">
        <w:rPr>
          <w:rFonts w:ascii="宋体" w:hAnsi="宋体" w:cs="宋体" w:hint="eastAsia"/>
          <w:sz w:val="14"/>
          <w:szCs w:val="14"/>
          <w:lang w:eastAsia="zh-CN"/>
        </w:rPr>
        <w:t>项</w:t>
      </w:r>
      <w:r w:rsidRPr="00EA1C4E">
        <w:rPr>
          <w:rFonts w:ascii="宋体" w:hAnsi="宋体" w:cs="宋体" w:hint="eastAsia"/>
          <w:sz w:val="14"/>
          <w:szCs w:val="14"/>
          <w:lang w:eastAsia="zh-CN"/>
        </w:rPr>
        <w:t>服务的可交付成果（</w:t>
      </w:r>
      <w:r w:rsidR="00B60C24" w:rsidRPr="00EA1C4E">
        <w:rPr>
          <w:rFonts w:ascii="LindeDaxOffice" w:eastAsiaTheme="minorEastAsia" w:hAnsi="LindeDaxOffice" w:cs="LindeDaxOffice" w:hint="eastAsia"/>
          <w:sz w:val="14"/>
          <w:szCs w:val="14"/>
          <w:lang w:eastAsia="zh-CN"/>
        </w:rPr>
        <w:t>“</w:t>
      </w:r>
      <w:r w:rsidRPr="00EA1C4E">
        <w:rPr>
          <w:rFonts w:ascii="宋体" w:hAnsi="宋体" w:cs="宋体" w:hint="eastAsia"/>
          <w:b/>
          <w:sz w:val="14"/>
          <w:szCs w:val="14"/>
          <w:lang w:eastAsia="zh-CN"/>
        </w:rPr>
        <w:t>货物</w:t>
      </w:r>
      <w:r w:rsidR="00B60C24" w:rsidRPr="00EA1C4E">
        <w:rPr>
          <w:rFonts w:ascii="LindeDaxOffice" w:eastAsiaTheme="minorEastAsia" w:hAnsi="LindeDaxOffice" w:cs="LindeDaxOffice" w:hint="eastAsia"/>
          <w:sz w:val="14"/>
          <w:szCs w:val="14"/>
          <w:lang w:eastAsia="zh-CN"/>
        </w:rPr>
        <w:t>”</w:t>
      </w:r>
      <w:r w:rsidRPr="00EA1C4E">
        <w:rPr>
          <w:rFonts w:ascii="宋体" w:hAnsi="宋体" w:cs="宋体" w:hint="eastAsia"/>
          <w:sz w:val="14"/>
          <w:szCs w:val="14"/>
          <w:lang w:eastAsia="zh-CN"/>
        </w:rPr>
        <w:t>）及（</w:t>
      </w:r>
      <w:r w:rsidRPr="00EA1C4E">
        <w:rPr>
          <w:rFonts w:ascii="LindeDaxOffice" w:eastAsia="Times New Roman" w:hAnsi="LindeDaxOffice" w:hint="eastAsia"/>
          <w:sz w:val="14"/>
          <w:szCs w:val="14"/>
          <w:lang w:eastAsia="zh-CN"/>
        </w:rPr>
        <w:t>ii</w:t>
      </w:r>
      <w:r w:rsidRPr="00EA1C4E">
        <w:rPr>
          <w:rFonts w:ascii="宋体" w:hAnsi="宋体" w:cs="宋体" w:hint="eastAsia"/>
          <w:sz w:val="14"/>
          <w:szCs w:val="14"/>
          <w:lang w:eastAsia="zh-CN"/>
        </w:rPr>
        <w:t>）任何所提供</w:t>
      </w:r>
      <w:r w:rsidR="00AA4ACE" w:rsidRPr="00EA1C4E">
        <w:rPr>
          <w:rFonts w:ascii="宋体" w:hAnsi="宋体" w:cs="宋体" w:hint="eastAsia"/>
          <w:sz w:val="14"/>
          <w:szCs w:val="14"/>
          <w:lang w:eastAsia="zh-CN"/>
        </w:rPr>
        <w:t>的</w:t>
      </w:r>
      <w:r w:rsidRPr="00EA1C4E">
        <w:rPr>
          <w:rFonts w:ascii="宋体" w:hAnsi="宋体" w:cs="宋体" w:hint="eastAsia"/>
          <w:sz w:val="14"/>
          <w:szCs w:val="14"/>
          <w:lang w:eastAsia="zh-CN"/>
        </w:rPr>
        <w:t>服务（</w:t>
      </w:r>
      <w:r w:rsidR="00B60C24" w:rsidRPr="00EA1C4E">
        <w:rPr>
          <w:rFonts w:ascii="LindeDaxOffice" w:eastAsiaTheme="minorEastAsia" w:hAnsi="LindeDaxOffice" w:cs="LindeDaxOffice" w:hint="eastAsia"/>
          <w:sz w:val="14"/>
          <w:szCs w:val="14"/>
          <w:lang w:eastAsia="zh-CN"/>
        </w:rPr>
        <w:t>“</w:t>
      </w:r>
      <w:r w:rsidRPr="00EA1C4E">
        <w:rPr>
          <w:rFonts w:ascii="宋体" w:hAnsi="宋体" w:cs="宋体" w:hint="eastAsia"/>
          <w:b/>
          <w:sz w:val="14"/>
          <w:szCs w:val="14"/>
          <w:lang w:eastAsia="zh-CN"/>
        </w:rPr>
        <w:t>服务</w:t>
      </w:r>
      <w:r w:rsidR="00B60C24" w:rsidRPr="00EA1C4E">
        <w:rPr>
          <w:rFonts w:ascii="LindeDaxOffice" w:eastAsiaTheme="minorEastAsia" w:hAnsi="LindeDaxOffice" w:cs="LindeDaxOffice" w:hint="eastAsia"/>
          <w:sz w:val="14"/>
          <w:szCs w:val="14"/>
          <w:lang w:eastAsia="zh-CN"/>
        </w:rPr>
        <w:t>”</w:t>
      </w:r>
      <w:r w:rsidRPr="00EA1C4E">
        <w:rPr>
          <w:rFonts w:ascii="宋体" w:hAnsi="宋体" w:cs="宋体" w:hint="eastAsia"/>
          <w:sz w:val="14"/>
          <w:szCs w:val="14"/>
          <w:lang w:eastAsia="zh-CN"/>
        </w:rPr>
        <w:t>）。</w:t>
      </w:r>
      <w:r w:rsidR="002832F5"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b/>
          <w:sz w:val="14"/>
          <w:szCs w:val="14"/>
          <w:lang w:eastAsia="zh-CN"/>
        </w:rPr>
        <w:t>林德</w:t>
      </w:r>
      <w:r w:rsidR="002832F5"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sz w:val="14"/>
          <w:szCs w:val="14"/>
          <w:lang w:eastAsia="zh-CN"/>
        </w:rPr>
        <w:t>指林德集团旗下位于中华人民共和国</w:t>
      </w:r>
      <w:r w:rsidRPr="00EA1C4E">
        <w:rPr>
          <w:rFonts w:ascii="宋体" w:hAnsi="宋体" w:cs="宋体" w:hint="eastAsia"/>
          <w:sz w:val="14"/>
          <w:szCs w:val="14"/>
          <w:lang w:val="de-DE" w:eastAsia="zh-CN"/>
        </w:rPr>
        <w:t>（</w:t>
      </w:r>
      <w:r w:rsidR="00B60C24"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b/>
          <w:sz w:val="14"/>
          <w:szCs w:val="14"/>
          <w:lang w:eastAsia="zh-CN"/>
        </w:rPr>
        <w:t>中国</w:t>
      </w:r>
      <w:r w:rsidR="00B60C24"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sz w:val="14"/>
          <w:szCs w:val="14"/>
          <w:lang w:val="de-DE" w:eastAsia="zh-CN"/>
        </w:rPr>
        <w:t>）</w:t>
      </w:r>
      <w:r w:rsidR="00AA4ACE" w:rsidRPr="00EA1C4E">
        <w:rPr>
          <w:rFonts w:ascii="宋体" w:hAnsi="宋体" w:cs="宋体" w:hint="eastAsia"/>
          <w:sz w:val="14"/>
          <w:szCs w:val="14"/>
          <w:lang w:eastAsia="zh-CN"/>
        </w:rPr>
        <w:t>大陆或</w:t>
      </w:r>
      <w:r w:rsidRPr="00EA1C4E">
        <w:rPr>
          <w:rFonts w:ascii="宋体" w:hAnsi="宋体" w:cs="宋体" w:hint="eastAsia"/>
          <w:sz w:val="14"/>
          <w:szCs w:val="14"/>
          <w:lang w:eastAsia="zh-CN"/>
        </w:rPr>
        <w:t>香港特别行政区</w:t>
      </w:r>
      <w:r w:rsidRPr="00EA1C4E">
        <w:rPr>
          <w:rFonts w:ascii="宋体" w:hAnsi="宋体" w:cs="宋体" w:hint="eastAsia"/>
          <w:sz w:val="14"/>
          <w:szCs w:val="14"/>
          <w:lang w:val="de-DE" w:eastAsia="zh-CN"/>
        </w:rPr>
        <w:t>（</w:t>
      </w:r>
      <w:r w:rsidR="00B60C24"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b/>
          <w:sz w:val="14"/>
          <w:szCs w:val="14"/>
          <w:lang w:eastAsia="zh-CN"/>
        </w:rPr>
        <w:t>香港</w:t>
      </w:r>
      <w:r w:rsidR="00B60C24"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境内</w:t>
      </w:r>
      <w:r w:rsidR="00AA4ACE" w:rsidRPr="00EA1C4E">
        <w:rPr>
          <w:rFonts w:ascii="宋体" w:hAnsi="宋体" w:cs="宋体" w:hint="eastAsia"/>
          <w:sz w:val="14"/>
          <w:szCs w:val="14"/>
          <w:lang w:eastAsia="zh-CN"/>
        </w:rPr>
        <w:t>的</w:t>
      </w:r>
      <w:r w:rsidR="00AA4ACE" w:rsidRPr="00EA1C4E">
        <w:rPr>
          <w:rFonts w:ascii="宋体" w:hAnsi="宋体" w:cs="宋体" w:hint="eastAsia"/>
          <w:sz w:val="14"/>
          <w:szCs w:val="14"/>
          <w:lang w:val="de-DE" w:eastAsia="zh-CN"/>
        </w:rPr>
        <w:t>，</w:t>
      </w:r>
      <w:r w:rsidR="00AA4ACE" w:rsidRPr="00EA1C4E">
        <w:rPr>
          <w:rFonts w:ascii="宋体" w:hAnsi="宋体" w:cs="宋体" w:hint="eastAsia"/>
          <w:sz w:val="14"/>
          <w:szCs w:val="14"/>
          <w:lang w:eastAsia="zh-CN"/>
        </w:rPr>
        <w:t>从货物与服务供应商</w:t>
      </w:r>
      <w:r w:rsidR="00AA4ACE" w:rsidRPr="00EA1C4E">
        <w:rPr>
          <w:rFonts w:ascii="宋体" w:hAnsi="宋体" w:cs="宋体" w:hint="eastAsia"/>
          <w:sz w:val="14"/>
          <w:szCs w:val="14"/>
          <w:lang w:val="de-DE" w:eastAsia="zh-CN"/>
        </w:rPr>
        <w:t>（</w:t>
      </w:r>
      <w:r w:rsidR="00AA4ACE" w:rsidRPr="00EA1C4E">
        <w:rPr>
          <w:rFonts w:ascii="LindeDaxOffice" w:eastAsiaTheme="minorEastAsia" w:hAnsi="LindeDaxOffice" w:cs="LindeDaxOffice" w:hint="eastAsia"/>
          <w:sz w:val="14"/>
          <w:szCs w:val="14"/>
          <w:lang w:val="de-DE" w:eastAsia="zh-CN"/>
        </w:rPr>
        <w:t>“</w:t>
      </w:r>
      <w:r w:rsidR="00AA4ACE" w:rsidRPr="00EA1C4E">
        <w:rPr>
          <w:rFonts w:ascii="宋体" w:hAnsi="宋体" w:cs="宋体" w:hint="eastAsia"/>
          <w:b/>
          <w:sz w:val="14"/>
          <w:szCs w:val="14"/>
          <w:lang w:eastAsia="zh-CN"/>
        </w:rPr>
        <w:t>供应商</w:t>
      </w:r>
      <w:r w:rsidR="00AA4ACE" w:rsidRPr="00EA1C4E">
        <w:rPr>
          <w:rFonts w:ascii="LindeDaxOffice" w:eastAsiaTheme="minorEastAsia" w:hAnsi="LindeDaxOffice" w:cs="LindeDaxOffice" w:hint="eastAsia"/>
          <w:sz w:val="14"/>
          <w:szCs w:val="14"/>
          <w:lang w:val="de-DE" w:eastAsia="zh-CN"/>
        </w:rPr>
        <w:t>”</w:t>
      </w:r>
      <w:r w:rsidR="00AA4ACE" w:rsidRPr="00EA1C4E">
        <w:rPr>
          <w:rFonts w:ascii="宋体" w:hAnsi="宋体" w:cs="宋体" w:hint="eastAsia"/>
          <w:sz w:val="14"/>
          <w:szCs w:val="14"/>
          <w:lang w:val="de-DE" w:eastAsia="zh-CN"/>
        </w:rPr>
        <w:t>）</w:t>
      </w:r>
      <w:r w:rsidR="00AA4ACE" w:rsidRPr="00EA1C4E">
        <w:rPr>
          <w:rFonts w:ascii="宋体" w:hAnsi="宋体" w:cs="宋体" w:hint="eastAsia"/>
          <w:sz w:val="14"/>
          <w:szCs w:val="14"/>
          <w:lang w:eastAsia="zh-CN"/>
        </w:rPr>
        <w:t>处订购货物或服务</w:t>
      </w:r>
      <w:r w:rsidRPr="00EA1C4E">
        <w:rPr>
          <w:rFonts w:ascii="宋体" w:hAnsi="宋体" w:cs="宋体" w:hint="eastAsia"/>
          <w:sz w:val="14"/>
          <w:szCs w:val="14"/>
          <w:lang w:eastAsia="zh-CN"/>
        </w:rPr>
        <w:t>的法律实体。</w:t>
      </w:r>
      <w:r w:rsidR="007E3053"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b/>
          <w:sz w:val="14"/>
          <w:szCs w:val="14"/>
          <w:lang w:eastAsia="zh-CN"/>
        </w:rPr>
        <w:t>林德集团</w:t>
      </w:r>
      <w:r w:rsidR="007E3053"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sz w:val="14"/>
          <w:szCs w:val="14"/>
          <w:lang w:eastAsia="zh-CN"/>
        </w:rPr>
        <w:t>为一家</w:t>
      </w:r>
      <w:r w:rsidR="008B2E16" w:rsidRPr="00EA1C4E">
        <w:rPr>
          <w:rFonts w:ascii="宋体" w:hAnsi="宋体" w:cs="宋体" w:hint="eastAsia"/>
          <w:sz w:val="14"/>
          <w:szCs w:val="14"/>
          <w:lang w:eastAsia="zh-CN"/>
        </w:rPr>
        <w:t>跨国</w:t>
      </w:r>
      <w:r w:rsidRPr="00EA1C4E">
        <w:rPr>
          <w:rFonts w:ascii="宋体" w:hAnsi="宋体" w:cs="宋体" w:hint="eastAsia"/>
          <w:sz w:val="14"/>
          <w:szCs w:val="14"/>
          <w:lang w:eastAsia="zh-CN"/>
        </w:rPr>
        <w:t>集团</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总部是位于德国的林德股份公司</w:t>
      </w:r>
      <w:r w:rsidRPr="00EA1C4E">
        <w:rPr>
          <w:rFonts w:ascii="宋体" w:hAnsi="宋体" w:cs="宋体" w:hint="eastAsia"/>
          <w:sz w:val="14"/>
          <w:szCs w:val="14"/>
          <w:lang w:val="de-DE" w:eastAsia="zh-CN"/>
        </w:rPr>
        <w:t>（</w:t>
      </w:r>
      <w:r w:rsidRPr="00EA1C4E">
        <w:rPr>
          <w:rFonts w:ascii="LindeDaxOffice" w:eastAsia="Times New Roman" w:hAnsi="LindeDaxOffice"/>
          <w:sz w:val="14"/>
          <w:szCs w:val="14"/>
          <w:lang w:val="de-DE" w:eastAsia="zh-CN"/>
        </w:rPr>
        <w:t>Linde AG</w:t>
      </w:r>
      <w:r w:rsidR="00B60C24" w:rsidRPr="00EA1C4E">
        <w:rPr>
          <w:rFonts w:ascii="LindeDaxOffice" w:eastAsiaTheme="minorEastAsia" w:hAnsi="LindeDaxOffice" w:hint="eastAsia"/>
          <w:sz w:val="14"/>
          <w:szCs w:val="14"/>
          <w:lang w:val="de-DE" w:eastAsia="zh-CN"/>
        </w:rPr>
        <w:t>，</w:t>
      </w:r>
      <w:r w:rsidR="00B60C24" w:rsidRPr="00EA1C4E">
        <w:rPr>
          <w:rFonts w:ascii="LindeDaxOffice" w:eastAsiaTheme="minorEastAsia" w:hAnsi="LindeDaxOffice" w:hint="eastAsia"/>
          <w:sz w:val="14"/>
          <w:szCs w:val="14"/>
          <w:lang w:eastAsia="zh-CN"/>
        </w:rPr>
        <w:t>网址</w:t>
      </w:r>
      <w:r w:rsidR="00000000">
        <w:fldChar w:fldCharType="begin"/>
      </w:r>
      <w:r w:rsidR="00000000">
        <w:rPr>
          <w:lang w:eastAsia="zh-CN"/>
        </w:rPr>
        <w:instrText>HYPERLINK "http://www.linde.com"</w:instrText>
      </w:r>
      <w:r w:rsidR="00000000">
        <w:fldChar w:fldCharType="separate"/>
      </w:r>
      <w:r w:rsidR="00CA19AA" w:rsidRPr="00EA1C4E">
        <w:rPr>
          <w:rFonts w:ascii="LindeDaxOffice" w:eastAsia="Times New Roman" w:hAnsi="LindeDaxOffice"/>
          <w:sz w:val="14"/>
          <w:szCs w:val="14"/>
          <w:lang w:val="de-DE" w:eastAsia="zh-CN"/>
        </w:rPr>
        <w:t>www.linde.com</w:t>
      </w:r>
      <w:r w:rsidR="00000000">
        <w:rPr>
          <w:rFonts w:ascii="LindeDaxOffice" w:eastAsia="Times New Roman" w:hAnsi="LindeDaxOffice"/>
          <w:sz w:val="14"/>
          <w:szCs w:val="14"/>
          <w:lang w:val="de-DE" w:eastAsia="de-DE"/>
        </w:rPr>
        <w:fldChar w:fldCharType="end"/>
      </w:r>
      <w:r w:rsidRPr="00EA1C4E">
        <w:rPr>
          <w:rFonts w:ascii="宋体" w:hAnsi="宋体" w:cs="宋体"/>
          <w:sz w:val="14"/>
          <w:szCs w:val="14"/>
          <w:lang w:val="de-DE" w:eastAsia="zh-CN"/>
        </w:rPr>
        <w:t>)</w:t>
      </w:r>
      <w:r w:rsidR="00CA19AA" w:rsidRPr="00EA1C4E">
        <w:rPr>
          <w:rFonts w:ascii="宋体" w:hAnsi="宋体" w:cs="宋体" w:hint="eastAsia"/>
          <w:sz w:val="14"/>
          <w:szCs w:val="14"/>
          <w:lang w:eastAsia="zh-CN"/>
        </w:rPr>
        <w:t>。</w:t>
      </w:r>
    </w:p>
    <w:p w14:paraId="2E0E68CB" w14:textId="36715436" w:rsidR="00806D2C" w:rsidRPr="00EA1C4E" w:rsidRDefault="00806D2C" w:rsidP="00806D2C">
      <w:pPr>
        <w:pStyle w:val="ListParagraph"/>
        <w:numPr>
          <w:ilvl w:val="1"/>
          <w:numId w:val="1"/>
        </w:numPr>
        <w:tabs>
          <w:tab w:val="clear" w:pos="792"/>
          <w:tab w:val="num" w:pos="432"/>
        </w:tabs>
        <w:spacing w:after="120"/>
        <w:ind w:left="432"/>
        <w:jc w:val="both"/>
        <w:rPr>
          <w:rFonts w:ascii="LindeDaxOffice" w:eastAsia="Times New Roman" w:hAnsi="LindeDaxOffice"/>
          <w:sz w:val="14"/>
          <w:szCs w:val="14"/>
          <w:lang w:val="de-DE" w:eastAsia="zh-CN"/>
        </w:rPr>
      </w:pPr>
      <w:r w:rsidRPr="00EA1C4E">
        <w:rPr>
          <w:rFonts w:ascii="宋体" w:hAnsi="宋体" w:cs="宋体" w:hint="eastAsia"/>
          <w:sz w:val="14"/>
          <w:szCs w:val="14"/>
          <w:lang w:eastAsia="zh-CN"/>
        </w:rPr>
        <w:t>本条件（即使并未明确表示）适用于所有目前和未来有关林德采购货物和服务的商业关系。除非经林德明确书面同意</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否则供应商的标准条款将不适用。若林德</w:t>
      </w:r>
      <w:r w:rsidR="00C01EB7" w:rsidRPr="00EA1C4E">
        <w:rPr>
          <w:rFonts w:ascii="宋体" w:hAnsi="宋体" w:cs="宋体" w:hint="eastAsia"/>
          <w:sz w:val="14"/>
          <w:szCs w:val="14"/>
          <w:lang w:eastAsia="zh-CN"/>
        </w:rPr>
        <w:t>在</w:t>
      </w:r>
      <w:r w:rsidRPr="00EA1C4E">
        <w:rPr>
          <w:rFonts w:ascii="宋体" w:hAnsi="宋体" w:cs="宋体" w:hint="eastAsia"/>
          <w:sz w:val="14"/>
          <w:szCs w:val="14"/>
          <w:lang w:eastAsia="zh-CN"/>
        </w:rPr>
        <w:t>知悉供应商有不一致或冲突条款</w:t>
      </w:r>
      <w:r w:rsidR="00C01EB7" w:rsidRPr="00EA1C4E">
        <w:rPr>
          <w:rFonts w:ascii="宋体" w:hAnsi="宋体" w:cs="宋体" w:hint="eastAsia"/>
          <w:sz w:val="14"/>
          <w:szCs w:val="14"/>
          <w:lang w:eastAsia="zh-CN"/>
        </w:rPr>
        <w:t>的情况下仍无</w:t>
      </w:r>
      <w:r w:rsidRPr="00EA1C4E">
        <w:rPr>
          <w:rFonts w:ascii="宋体" w:hAnsi="宋体" w:cs="宋体" w:hint="eastAsia"/>
          <w:sz w:val="14"/>
          <w:szCs w:val="14"/>
          <w:lang w:eastAsia="zh-CN"/>
        </w:rPr>
        <w:t>保留地接受</w:t>
      </w:r>
      <w:r w:rsidR="00C01EB7" w:rsidRPr="00EA1C4E">
        <w:rPr>
          <w:rFonts w:ascii="宋体" w:hAnsi="宋体" w:cs="宋体" w:hint="eastAsia"/>
          <w:sz w:val="14"/>
          <w:szCs w:val="14"/>
          <w:lang w:eastAsia="zh-CN"/>
        </w:rPr>
        <w:t>其</w:t>
      </w:r>
      <w:r w:rsidRPr="00EA1C4E">
        <w:rPr>
          <w:rFonts w:ascii="宋体" w:hAnsi="宋体" w:cs="宋体" w:hint="eastAsia"/>
          <w:sz w:val="14"/>
          <w:szCs w:val="14"/>
          <w:lang w:eastAsia="zh-CN"/>
        </w:rPr>
        <w:t>货物或服务</w:t>
      </w:r>
      <w:r w:rsidRPr="00EA1C4E">
        <w:rPr>
          <w:rFonts w:ascii="宋体" w:hAnsi="宋体" w:cs="宋体" w:hint="eastAsia"/>
          <w:sz w:val="14"/>
          <w:szCs w:val="14"/>
          <w:lang w:val="de-DE" w:eastAsia="zh-CN"/>
        </w:rPr>
        <w:t>，</w:t>
      </w:r>
      <w:r w:rsidR="00C01EB7" w:rsidRPr="00EA1C4E">
        <w:rPr>
          <w:rFonts w:ascii="宋体" w:hAnsi="宋体" w:cs="宋体" w:hint="eastAsia"/>
          <w:sz w:val="14"/>
          <w:szCs w:val="14"/>
          <w:lang w:eastAsia="zh-CN"/>
        </w:rPr>
        <w:t>则</w:t>
      </w:r>
      <w:r w:rsidRPr="00EA1C4E">
        <w:rPr>
          <w:rFonts w:ascii="宋体" w:hAnsi="宋体" w:cs="宋体" w:hint="eastAsia"/>
          <w:sz w:val="14"/>
          <w:szCs w:val="14"/>
          <w:lang w:eastAsia="zh-CN"/>
        </w:rPr>
        <w:t>同样应适用本条件。</w:t>
      </w:r>
    </w:p>
    <w:p w14:paraId="576B13A1" w14:textId="5ACFB07D" w:rsidR="002832F5" w:rsidRPr="00EA1C4E" w:rsidRDefault="002832F5" w:rsidP="002832F5">
      <w:pPr>
        <w:numPr>
          <w:ilvl w:val="1"/>
          <w:numId w:val="1"/>
        </w:numPr>
        <w:tabs>
          <w:tab w:val="clear" w:pos="792"/>
          <w:tab w:val="num" w:pos="432"/>
        </w:tabs>
        <w:spacing w:after="120"/>
        <w:ind w:left="432"/>
        <w:jc w:val="both"/>
        <w:rPr>
          <w:rFonts w:ascii="LindeDaxOffice" w:eastAsia="Times New Roman" w:hAnsi="LindeDaxOffice"/>
          <w:sz w:val="14"/>
          <w:szCs w:val="14"/>
          <w:lang w:val="de-DE" w:eastAsia="zh-CN"/>
        </w:rPr>
      </w:pPr>
      <w:r w:rsidRPr="00EA1C4E">
        <w:rPr>
          <w:rFonts w:ascii="LindeDaxOffice" w:eastAsiaTheme="minorEastAsia" w:hAnsi="LindeDaxOffice" w:hint="eastAsia"/>
          <w:sz w:val="14"/>
          <w:szCs w:val="14"/>
          <w:lang w:val="de-DE" w:eastAsia="zh-CN"/>
        </w:rPr>
        <w:t>“</w:t>
      </w:r>
      <w:r w:rsidRPr="00EA1C4E">
        <w:rPr>
          <w:rFonts w:ascii="宋体" w:hAnsi="宋体" w:cs="宋体" w:hint="eastAsia"/>
          <w:b/>
          <w:sz w:val="14"/>
          <w:szCs w:val="14"/>
          <w:lang w:eastAsia="zh-CN"/>
        </w:rPr>
        <w:t>订单</w:t>
      </w:r>
      <w:r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sz w:val="14"/>
          <w:szCs w:val="14"/>
          <w:lang w:eastAsia="zh-CN"/>
        </w:rPr>
        <w:t>指向供应商发出的供应货物或服务的订</w:t>
      </w:r>
      <w:r w:rsidR="00C01EB7" w:rsidRPr="00EA1C4E">
        <w:rPr>
          <w:rFonts w:ascii="宋体" w:hAnsi="宋体" w:cs="宋体" w:hint="eastAsia"/>
          <w:sz w:val="14"/>
          <w:szCs w:val="14"/>
          <w:lang w:eastAsia="zh-CN"/>
        </w:rPr>
        <w:t>购</w:t>
      </w:r>
      <w:r w:rsidRPr="00EA1C4E">
        <w:rPr>
          <w:rFonts w:ascii="宋体" w:hAnsi="宋体" w:cs="宋体" w:hint="eastAsia"/>
          <w:sz w:val="14"/>
          <w:szCs w:val="14"/>
          <w:lang w:eastAsia="zh-CN"/>
        </w:rPr>
        <w:t>要求</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无论以何种形式发出</w:t>
      </w:r>
      <w:r w:rsidRPr="00EA1C4E">
        <w:rPr>
          <w:rFonts w:ascii="宋体" w:hAnsi="宋体" w:cs="宋体" w:hint="eastAsia"/>
          <w:sz w:val="14"/>
          <w:szCs w:val="14"/>
          <w:lang w:val="de-DE" w:eastAsia="zh-CN"/>
        </w:rPr>
        <w:t>）</w:t>
      </w:r>
      <w:r w:rsidR="00C01EB7" w:rsidRPr="00EA1C4E">
        <w:rPr>
          <w:rFonts w:ascii="宋体" w:hAnsi="宋体" w:cs="宋体" w:hint="eastAsia"/>
          <w:sz w:val="14"/>
          <w:szCs w:val="14"/>
          <w:lang w:eastAsia="zh-CN"/>
        </w:rPr>
        <w:t>及其所附</w:t>
      </w:r>
      <w:r w:rsidRPr="00EA1C4E">
        <w:rPr>
          <w:rFonts w:ascii="宋体" w:hAnsi="宋体" w:cs="宋体" w:hint="eastAsia"/>
          <w:sz w:val="14"/>
          <w:szCs w:val="14"/>
          <w:lang w:eastAsia="zh-CN"/>
        </w:rPr>
        <w:t>任何图纸、规格及其他附件</w:t>
      </w:r>
      <w:r w:rsidRPr="00EA1C4E">
        <w:rPr>
          <w:rFonts w:ascii="宋体" w:hAnsi="宋体" w:cs="宋体" w:hint="eastAsia"/>
          <w:sz w:val="14"/>
          <w:szCs w:val="14"/>
          <w:lang w:val="de-DE" w:eastAsia="zh-CN"/>
        </w:rPr>
        <w:t>，</w:t>
      </w:r>
      <w:r w:rsidR="00A43409" w:rsidRPr="00EA1C4E">
        <w:rPr>
          <w:rFonts w:ascii="宋体" w:hAnsi="宋体" w:cs="宋体" w:hint="eastAsia"/>
          <w:sz w:val="14"/>
          <w:szCs w:val="14"/>
          <w:lang w:eastAsia="zh-CN"/>
        </w:rPr>
        <w:t>其应视为始终包含本条件</w:t>
      </w:r>
      <w:r w:rsidRPr="00EA1C4E">
        <w:rPr>
          <w:rFonts w:ascii="宋体" w:hAnsi="宋体" w:cs="宋体" w:hint="eastAsia"/>
          <w:sz w:val="14"/>
          <w:szCs w:val="14"/>
          <w:lang w:eastAsia="zh-CN"/>
        </w:rPr>
        <w:t>。本条件是对订单做出的补充</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若订单与本条件</w:t>
      </w:r>
      <w:r w:rsidR="00A43409" w:rsidRPr="00EA1C4E">
        <w:rPr>
          <w:rFonts w:ascii="宋体" w:hAnsi="宋体" w:cs="宋体" w:hint="eastAsia"/>
          <w:sz w:val="14"/>
          <w:szCs w:val="14"/>
          <w:lang w:eastAsia="zh-CN"/>
        </w:rPr>
        <w:t>之间</w:t>
      </w:r>
      <w:r w:rsidRPr="00EA1C4E">
        <w:rPr>
          <w:rFonts w:ascii="宋体" w:hAnsi="宋体" w:cs="宋体" w:hint="eastAsia"/>
          <w:sz w:val="14"/>
          <w:szCs w:val="14"/>
          <w:lang w:eastAsia="zh-CN"/>
        </w:rPr>
        <w:t>发生冲突</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则以订单中的条款为准。</w:t>
      </w:r>
    </w:p>
    <w:p w14:paraId="243DA949" w14:textId="3F7AD556" w:rsidR="002832F5" w:rsidRPr="00EA1C4E" w:rsidRDefault="002832F5" w:rsidP="002832F5">
      <w:pPr>
        <w:numPr>
          <w:ilvl w:val="1"/>
          <w:numId w:val="1"/>
        </w:numPr>
        <w:tabs>
          <w:tab w:val="clear" w:pos="792"/>
          <w:tab w:val="num" w:pos="72"/>
        </w:tabs>
        <w:spacing w:after="120"/>
        <w:ind w:left="432"/>
        <w:jc w:val="both"/>
        <w:rPr>
          <w:rFonts w:ascii="LindeDaxOffice" w:eastAsia="Times New Roman" w:hAnsi="LindeDaxOffice"/>
          <w:sz w:val="14"/>
          <w:szCs w:val="14"/>
          <w:lang w:val="de-DE" w:eastAsia="zh-CN"/>
        </w:rPr>
      </w:pPr>
      <w:r w:rsidRPr="00EA1C4E">
        <w:rPr>
          <w:rFonts w:ascii="宋体" w:hAnsi="宋体" w:cs="宋体" w:hint="eastAsia"/>
          <w:sz w:val="14"/>
          <w:szCs w:val="14"/>
          <w:lang w:eastAsia="zh-CN"/>
        </w:rPr>
        <w:t>若供应商</w:t>
      </w:r>
      <w:r w:rsidR="000C7BCB" w:rsidRPr="00EA1C4E">
        <w:rPr>
          <w:rFonts w:ascii="宋体" w:hAnsi="宋体" w:cs="宋体" w:hint="eastAsia"/>
          <w:sz w:val="14"/>
          <w:szCs w:val="14"/>
          <w:lang w:eastAsia="zh-CN"/>
        </w:rPr>
        <w:t>在</w:t>
      </w:r>
      <w:r w:rsidRPr="00EA1C4E">
        <w:rPr>
          <w:rFonts w:ascii="宋体" w:hAnsi="宋体" w:cs="宋体" w:hint="eastAsia"/>
          <w:sz w:val="14"/>
          <w:szCs w:val="14"/>
          <w:lang w:eastAsia="zh-CN"/>
        </w:rPr>
        <w:t>收到某订单后</w:t>
      </w:r>
      <w:r w:rsidR="000C7BCB" w:rsidRPr="00EA1C4E">
        <w:rPr>
          <w:rFonts w:ascii="宋体" w:hAnsi="宋体" w:cs="宋体" w:hint="eastAsia"/>
          <w:sz w:val="14"/>
          <w:szCs w:val="14"/>
          <w:lang w:eastAsia="zh-CN"/>
        </w:rPr>
        <w:t>的</w:t>
      </w:r>
      <w:r w:rsidRPr="00EA1C4E">
        <w:rPr>
          <w:rFonts w:ascii="LindeDaxOffice" w:eastAsia="Times New Roman" w:hAnsi="LindeDaxOffice"/>
          <w:sz w:val="14"/>
          <w:szCs w:val="14"/>
          <w:lang w:val="de-DE" w:eastAsia="zh-CN"/>
        </w:rPr>
        <w:t>14</w:t>
      </w:r>
      <w:r w:rsidRPr="00EA1C4E">
        <w:rPr>
          <w:rFonts w:ascii="宋体" w:hAnsi="宋体" w:cs="宋体" w:hint="eastAsia"/>
          <w:sz w:val="14"/>
          <w:szCs w:val="14"/>
          <w:lang w:eastAsia="zh-CN"/>
        </w:rPr>
        <w:t>天或订单中规定的任何其他期限</w:t>
      </w:r>
      <w:r w:rsidRPr="00EA1C4E">
        <w:rPr>
          <w:rFonts w:ascii="宋体" w:hAnsi="宋体" w:cs="宋体" w:hint="eastAsia"/>
          <w:sz w:val="14"/>
          <w:szCs w:val="14"/>
          <w:lang w:val="de-DE" w:eastAsia="zh-CN"/>
        </w:rPr>
        <w:t>（</w:t>
      </w:r>
      <w:r w:rsidR="00B60C24"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b/>
          <w:sz w:val="14"/>
          <w:szCs w:val="14"/>
          <w:lang w:eastAsia="zh-CN"/>
        </w:rPr>
        <w:t>承诺期限</w:t>
      </w:r>
      <w:r w:rsidR="00B60C24"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sz w:val="14"/>
          <w:szCs w:val="14"/>
          <w:lang w:val="de-DE" w:eastAsia="zh-CN"/>
        </w:rPr>
        <w:t>）</w:t>
      </w:r>
      <w:r w:rsidR="00EF1AA6" w:rsidRPr="00EA1C4E">
        <w:rPr>
          <w:rFonts w:ascii="宋体" w:hAnsi="宋体" w:cs="宋体" w:hint="eastAsia"/>
          <w:sz w:val="14"/>
          <w:szCs w:val="14"/>
          <w:lang w:eastAsia="zh-CN"/>
        </w:rPr>
        <w:t>内</w:t>
      </w:r>
      <w:r w:rsidRPr="00EA1C4E">
        <w:rPr>
          <w:rFonts w:ascii="宋体" w:hAnsi="宋体" w:cs="宋体" w:hint="eastAsia"/>
          <w:sz w:val="14"/>
          <w:szCs w:val="14"/>
          <w:lang w:eastAsia="zh-CN"/>
        </w:rPr>
        <w:t>未接受该订单</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则该订单将过期失效。供应商在承诺期限内</w:t>
      </w:r>
      <w:r w:rsidR="00EF1AA6" w:rsidRPr="00EA1C4E">
        <w:rPr>
          <w:rFonts w:ascii="宋体" w:hAnsi="宋体" w:cs="宋体" w:hint="eastAsia"/>
          <w:sz w:val="14"/>
          <w:szCs w:val="14"/>
          <w:lang w:eastAsia="zh-CN"/>
        </w:rPr>
        <w:t>以书面形式</w:t>
      </w:r>
      <w:r w:rsidRPr="00EA1C4E">
        <w:rPr>
          <w:rFonts w:ascii="宋体" w:hAnsi="宋体" w:cs="宋体" w:hint="eastAsia"/>
          <w:sz w:val="14"/>
          <w:szCs w:val="14"/>
          <w:lang w:eastAsia="zh-CN"/>
        </w:rPr>
        <w:t>接受订单之前</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林德不受该订单的约束</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且在适用法律允许的范围内</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林德可在任何时间撤销、修改或变更该订单。</w:t>
      </w:r>
    </w:p>
    <w:p w14:paraId="53112D16" w14:textId="27265D5C" w:rsidR="002832F5" w:rsidRPr="00EA1C4E" w:rsidRDefault="002832F5" w:rsidP="002832F5">
      <w:pPr>
        <w:numPr>
          <w:ilvl w:val="1"/>
          <w:numId w:val="1"/>
        </w:numPr>
        <w:tabs>
          <w:tab w:val="clear" w:pos="792"/>
          <w:tab w:val="num" w:pos="72"/>
        </w:tabs>
        <w:spacing w:after="120"/>
        <w:ind w:left="432"/>
        <w:jc w:val="both"/>
        <w:rPr>
          <w:rFonts w:ascii="LindeDaxOffice" w:eastAsia="Times New Roman" w:hAnsi="LindeDaxOffice"/>
          <w:sz w:val="14"/>
          <w:szCs w:val="14"/>
          <w:lang w:eastAsia="zh-CN"/>
        </w:rPr>
      </w:pPr>
      <w:r w:rsidRPr="00EA1C4E">
        <w:rPr>
          <w:rFonts w:ascii="宋体" w:hAnsi="宋体" w:cs="宋体" w:hint="eastAsia"/>
          <w:sz w:val="14"/>
          <w:szCs w:val="14"/>
          <w:lang w:eastAsia="zh-CN"/>
        </w:rPr>
        <w:t>任何</w:t>
      </w:r>
      <w:r w:rsidRPr="00EA1C4E">
        <w:rPr>
          <w:rFonts w:ascii="宋体" w:hAnsi="宋体" w:cs="宋体" w:hint="eastAsia"/>
          <w:sz w:val="14"/>
          <w:szCs w:val="14"/>
          <w:lang w:val="de-DE" w:eastAsia="zh-CN"/>
        </w:rPr>
        <w:t>（</w:t>
      </w:r>
      <w:r w:rsidRPr="00EA1C4E">
        <w:rPr>
          <w:rFonts w:ascii="LindeDaxOffice" w:eastAsia="Times New Roman" w:hAnsi="LindeDaxOffice"/>
          <w:sz w:val="14"/>
          <w:szCs w:val="14"/>
          <w:lang w:val="de-DE" w:eastAsia="zh-CN"/>
        </w:rPr>
        <w:t>i</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在承诺期限内供应商无保留或未经修改而接受的订单</w:t>
      </w:r>
      <w:r w:rsidRPr="00EA1C4E">
        <w:rPr>
          <w:rFonts w:ascii="宋体" w:hAnsi="宋体" w:cs="宋体" w:hint="eastAsia"/>
          <w:sz w:val="14"/>
          <w:szCs w:val="14"/>
          <w:lang w:val="de-DE" w:eastAsia="zh-CN"/>
        </w:rPr>
        <w:t>，（</w:t>
      </w:r>
      <w:r w:rsidRPr="00EA1C4E">
        <w:rPr>
          <w:rFonts w:ascii="LindeDaxOffice" w:eastAsia="Times New Roman" w:hAnsi="LindeDaxOffice"/>
          <w:sz w:val="14"/>
          <w:szCs w:val="14"/>
          <w:lang w:val="de-DE" w:eastAsia="zh-CN"/>
        </w:rPr>
        <w:t>ii</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供应商有保留或经修改而接受或</w:t>
      </w:r>
      <w:r w:rsidR="00EF1AA6" w:rsidRPr="00EA1C4E">
        <w:rPr>
          <w:rFonts w:ascii="宋体" w:hAnsi="宋体" w:cs="宋体" w:hint="eastAsia"/>
          <w:sz w:val="14"/>
          <w:szCs w:val="14"/>
          <w:lang w:eastAsia="zh-CN"/>
        </w:rPr>
        <w:t>林德</w:t>
      </w:r>
      <w:r w:rsidRPr="00EA1C4E">
        <w:rPr>
          <w:rFonts w:ascii="宋体" w:hAnsi="宋体" w:cs="宋体" w:hint="eastAsia"/>
          <w:sz w:val="14"/>
          <w:szCs w:val="14"/>
          <w:lang w:eastAsia="zh-CN"/>
        </w:rPr>
        <w:t>在承诺期限到期后</w:t>
      </w:r>
      <w:r w:rsidR="00EF1AA6" w:rsidRPr="00EA1C4E">
        <w:rPr>
          <w:rFonts w:ascii="宋体" w:hAnsi="宋体" w:cs="宋体" w:hint="eastAsia"/>
          <w:sz w:val="14"/>
          <w:szCs w:val="14"/>
          <w:lang w:val="de-DE" w:eastAsia="zh-CN"/>
        </w:rPr>
        <w:t>收到</w:t>
      </w:r>
      <w:r w:rsidRPr="00EA1C4E">
        <w:rPr>
          <w:rFonts w:ascii="宋体" w:hAnsi="宋体" w:cs="宋体" w:hint="eastAsia"/>
          <w:sz w:val="14"/>
          <w:szCs w:val="14"/>
          <w:lang w:val="de-DE" w:eastAsia="zh-CN"/>
        </w:rPr>
        <w:t>，</w:t>
      </w:r>
      <w:r w:rsidR="00EF1AA6" w:rsidRPr="00EA1C4E">
        <w:rPr>
          <w:rFonts w:ascii="宋体" w:hAnsi="宋体" w:cs="宋体" w:hint="eastAsia"/>
          <w:sz w:val="14"/>
          <w:szCs w:val="14"/>
          <w:lang w:eastAsia="zh-CN"/>
        </w:rPr>
        <w:t>但</w:t>
      </w:r>
      <w:r w:rsidRPr="00EA1C4E">
        <w:rPr>
          <w:rFonts w:ascii="宋体" w:hAnsi="宋体" w:cs="宋体" w:hint="eastAsia"/>
          <w:sz w:val="14"/>
          <w:szCs w:val="14"/>
          <w:lang w:eastAsia="zh-CN"/>
        </w:rPr>
        <w:t>被林德所接受</w:t>
      </w:r>
      <w:r w:rsidR="00331721" w:rsidRPr="00EA1C4E">
        <w:rPr>
          <w:rFonts w:ascii="宋体" w:hAnsi="宋体" w:cs="宋体" w:hint="eastAsia"/>
          <w:sz w:val="14"/>
          <w:szCs w:val="14"/>
          <w:lang w:eastAsia="zh-CN"/>
        </w:rPr>
        <w:t>的订单</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无论以何种形式</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或</w:t>
      </w:r>
      <w:r w:rsidRPr="00EA1C4E">
        <w:rPr>
          <w:rFonts w:ascii="宋体" w:hAnsi="宋体" w:cs="宋体" w:hint="eastAsia"/>
          <w:sz w:val="14"/>
          <w:szCs w:val="14"/>
          <w:lang w:val="de-DE" w:eastAsia="zh-CN"/>
        </w:rPr>
        <w:t>（</w:t>
      </w:r>
      <w:r w:rsidRPr="00EA1C4E">
        <w:rPr>
          <w:rFonts w:ascii="LindeDaxOffice" w:eastAsia="Times New Roman" w:hAnsi="LindeDaxOffice"/>
          <w:sz w:val="14"/>
          <w:szCs w:val="14"/>
          <w:lang w:val="de-DE" w:eastAsia="zh-CN"/>
        </w:rPr>
        <w:t>iii</w:t>
      </w:r>
      <w:r w:rsidRPr="00EA1C4E">
        <w:rPr>
          <w:rFonts w:ascii="宋体" w:hAnsi="宋体" w:cs="宋体" w:hint="eastAsia"/>
          <w:sz w:val="14"/>
          <w:szCs w:val="14"/>
          <w:lang w:val="de-DE" w:eastAsia="zh-CN"/>
        </w:rPr>
        <w:t>）</w:t>
      </w:r>
      <w:r w:rsidRPr="00EA1C4E">
        <w:rPr>
          <w:rFonts w:ascii="宋体" w:hAnsi="宋体" w:cs="宋体" w:hint="eastAsia"/>
          <w:sz w:val="14"/>
          <w:szCs w:val="14"/>
          <w:lang w:eastAsia="zh-CN"/>
        </w:rPr>
        <w:t>供应商和林德之间达成的</w:t>
      </w:r>
      <w:r w:rsidR="00331721" w:rsidRPr="00EA1C4E">
        <w:rPr>
          <w:rFonts w:ascii="宋体" w:hAnsi="宋体" w:cs="宋体" w:hint="eastAsia"/>
          <w:sz w:val="14"/>
          <w:szCs w:val="14"/>
          <w:lang w:val="de-DE" w:eastAsia="zh-CN"/>
        </w:rPr>
        <w:t>，</w:t>
      </w:r>
      <w:r w:rsidR="00331721" w:rsidRPr="00EA1C4E">
        <w:rPr>
          <w:rFonts w:ascii="宋体" w:hAnsi="宋体" w:cs="宋体" w:hint="eastAsia"/>
          <w:sz w:val="14"/>
          <w:szCs w:val="14"/>
          <w:lang w:eastAsia="zh-CN"/>
        </w:rPr>
        <w:t>并在其中提</w:t>
      </w:r>
      <w:r w:rsidRPr="00EA1C4E">
        <w:rPr>
          <w:rFonts w:ascii="宋体" w:hAnsi="宋体" w:cs="宋体" w:hint="eastAsia"/>
          <w:sz w:val="14"/>
          <w:szCs w:val="14"/>
          <w:lang w:eastAsia="zh-CN"/>
        </w:rPr>
        <w:t>及本条件的其他协议</w:t>
      </w:r>
      <w:r w:rsidRPr="00EA1C4E">
        <w:rPr>
          <w:rFonts w:ascii="宋体" w:hAnsi="宋体" w:cs="宋体" w:hint="eastAsia"/>
          <w:sz w:val="14"/>
          <w:szCs w:val="14"/>
          <w:lang w:val="de-DE" w:eastAsia="zh-CN"/>
        </w:rPr>
        <w:t>，</w:t>
      </w:r>
      <w:r w:rsidR="00331721" w:rsidRPr="00EA1C4E">
        <w:rPr>
          <w:rFonts w:ascii="宋体" w:hAnsi="宋体" w:cs="宋体" w:hint="eastAsia"/>
          <w:sz w:val="14"/>
          <w:szCs w:val="14"/>
          <w:lang w:eastAsia="zh-CN"/>
        </w:rPr>
        <w:t>均</w:t>
      </w:r>
      <w:r w:rsidRPr="00EA1C4E">
        <w:rPr>
          <w:rFonts w:ascii="宋体" w:hAnsi="宋体" w:cs="宋体" w:hint="eastAsia"/>
          <w:sz w:val="14"/>
          <w:szCs w:val="14"/>
          <w:lang w:eastAsia="zh-CN"/>
        </w:rPr>
        <w:t>构成一份</w:t>
      </w:r>
      <w:r w:rsidR="00B60C24"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b/>
          <w:sz w:val="14"/>
          <w:szCs w:val="14"/>
          <w:lang w:eastAsia="zh-CN"/>
        </w:rPr>
        <w:t>合同</w:t>
      </w:r>
      <w:r w:rsidR="00B60C24" w:rsidRPr="00EA1C4E">
        <w:rPr>
          <w:rFonts w:ascii="LindeDaxOffice" w:eastAsiaTheme="minorEastAsia" w:hAnsi="LindeDaxOffice" w:cs="LindeDaxOffice" w:hint="eastAsia"/>
          <w:sz w:val="14"/>
          <w:szCs w:val="14"/>
          <w:lang w:val="de-DE" w:eastAsia="zh-CN"/>
        </w:rPr>
        <w:t>”</w:t>
      </w:r>
      <w:r w:rsidRPr="00EA1C4E">
        <w:rPr>
          <w:rFonts w:ascii="宋体" w:hAnsi="宋体" w:cs="宋体" w:hint="eastAsia"/>
          <w:sz w:val="14"/>
          <w:szCs w:val="14"/>
          <w:lang w:eastAsia="zh-CN"/>
        </w:rPr>
        <w:t>。合同中规定或通过提及而纳入合同的货物及</w:t>
      </w:r>
      <w:r w:rsidRPr="00EA1C4E">
        <w:rPr>
          <w:rFonts w:ascii="LindeDaxOffice" w:eastAsia="Times New Roman" w:hAnsi="LindeDaxOffice" w:hint="eastAsia"/>
          <w:sz w:val="14"/>
          <w:szCs w:val="14"/>
          <w:lang w:eastAsia="zh-CN"/>
        </w:rPr>
        <w:t>/</w:t>
      </w:r>
      <w:r w:rsidRPr="00EA1C4E">
        <w:rPr>
          <w:rFonts w:ascii="宋体" w:hAnsi="宋体" w:cs="宋体" w:hint="eastAsia"/>
          <w:sz w:val="14"/>
          <w:szCs w:val="14"/>
          <w:lang w:eastAsia="zh-CN"/>
        </w:rPr>
        <w:t>或服务的任何规格，或林德和供应商</w:t>
      </w:r>
      <w:r w:rsidR="00331721" w:rsidRPr="00EA1C4E">
        <w:rPr>
          <w:rFonts w:ascii="宋体" w:hAnsi="宋体" w:cs="宋体" w:hint="eastAsia"/>
          <w:sz w:val="14"/>
          <w:szCs w:val="14"/>
          <w:lang w:eastAsia="zh-CN"/>
        </w:rPr>
        <w:t>之间</w:t>
      </w:r>
      <w:r w:rsidRPr="00EA1C4E">
        <w:rPr>
          <w:rFonts w:ascii="宋体" w:hAnsi="宋体" w:cs="宋体" w:hint="eastAsia"/>
          <w:sz w:val="14"/>
          <w:szCs w:val="14"/>
          <w:lang w:eastAsia="zh-CN"/>
        </w:rPr>
        <w:t>不时以书面形式约定的</w:t>
      </w:r>
      <w:r w:rsidR="00331721" w:rsidRPr="00EA1C4E">
        <w:rPr>
          <w:rFonts w:ascii="宋体" w:hAnsi="宋体" w:cs="宋体" w:hint="eastAsia"/>
          <w:sz w:val="14"/>
          <w:szCs w:val="14"/>
          <w:lang w:eastAsia="zh-CN"/>
        </w:rPr>
        <w:t>任何</w:t>
      </w:r>
      <w:r w:rsidRPr="00EA1C4E">
        <w:rPr>
          <w:rFonts w:ascii="宋体" w:hAnsi="宋体" w:cs="宋体" w:hint="eastAsia"/>
          <w:sz w:val="14"/>
          <w:szCs w:val="14"/>
          <w:lang w:eastAsia="zh-CN"/>
        </w:rPr>
        <w:t>其他规格</w:t>
      </w:r>
      <w:r w:rsidR="00331721" w:rsidRPr="00EA1C4E">
        <w:rPr>
          <w:rFonts w:ascii="宋体" w:hAnsi="宋体" w:cs="宋体" w:hint="eastAsia"/>
          <w:sz w:val="14"/>
          <w:szCs w:val="14"/>
          <w:lang w:eastAsia="zh-CN"/>
        </w:rPr>
        <w:t>均</w:t>
      </w:r>
      <w:r w:rsidRPr="00EA1C4E">
        <w:rPr>
          <w:rFonts w:ascii="宋体" w:hAnsi="宋体" w:cs="宋体" w:hint="eastAsia"/>
          <w:sz w:val="14"/>
          <w:szCs w:val="14"/>
          <w:lang w:eastAsia="zh-CN"/>
        </w:rPr>
        <w:t>将称为</w:t>
      </w:r>
      <w:r w:rsidR="00E902CE" w:rsidRPr="00EA1C4E">
        <w:rPr>
          <w:rFonts w:ascii="LindeDaxOffice" w:eastAsiaTheme="minorEastAsia" w:hAnsi="LindeDaxOffice" w:cs="LindeDaxOffice" w:hint="eastAsia"/>
          <w:sz w:val="14"/>
          <w:szCs w:val="14"/>
          <w:lang w:eastAsia="zh-CN"/>
        </w:rPr>
        <w:t>“</w:t>
      </w:r>
      <w:r w:rsidRPr="00EA1C4E">
        <w:rPr>
          <w:rFonts w:ascii="宋体" w:hAnsi="宋体" w:cs="宋体" w:hint="eastAsia"/>
          <w:b/>
          <w:sz w:val="14"/>
          <w:szCs w:val="14"/>
          <w:lang w:eastAsia="zh-CN"/>
        </w:rPr>
        <w:t>规格</w:t>
      </w:r>
      <w:r w:rsidR="00E902CE" w:rsidRPr="00EA1C4E">
        <w:rPr>
          <w:rFonts w:ascii="LindeDaxOffice" w:eastAsiaTheme="minorEastAsia" w:hAnsi="LindeDaxOffice" w:cs="LindeDaxOffice" w:hint="eastAsia"/>
          <w:sz w:val="14"/>
          <w:szCs w:val="14"/>
          <w:lang w:eastAsia="zh-CN"/>
        </w:rPr>
        <w:t>”</w:t>
      </w:r>
      <w:r w:rsidRPr="00EA1C4E">
        <w:rPr>
          <w:rFonts w:ascii="宋体" w:hAnsi="宋体" w:cs="宋体" w:hint="eastAsia"/>
          <w:sz w:val="14"/>
          <w:szCs w:val="14"/>
          <w:lang w:eastAsia="zh-CN"/>
        </w:rPr>
        <w:t>。</w:t>
      </w:r>
    </w:p>
    <w:p w14:paraId="5B729195" w14:textId="57A1DBD5" w:rsidR="007857AF" w:rsidRPr="00EA1C4E" w:rsidRDefault="007857AF" w:rsidP="007857AF">
      <w:pPr>
        <w:numPr>
          <w:ilvl w:val="1"/>
          <w:numId w:val="1"/>
        </w:numPr>
        <w:tabs>
          <w:tab w:val="clear" w:pos="792"/>
          <w:tab w:val="num" w:pos="72"/>
        </w:tabs>
        <w:spacing w:after="120"/>
        <w:ind w:left="432"/>
        <w:jc w:val="both"/>
        <w:rPr>
          <w:rFonts w:ascii="LindeDaxOffice" w:eastAsia="Times New Roman" w:hAnsi="LindeDaxOffice"/>
          <w:sz w:val="14"/>
          <w:szCs w:val="14"/>
          <w:lang w:eastAsia="zh-CN"/>
        </w:rPr>
      </w:pPr>
      <w:r w:rsidRPr="00EA1C4E">
        <w:rPr>
          <w:rFonts w:ascii="宋体" w:hAnsi="宋体" w:cs="宋体" w:hint="eastAsia"/>
          <w:sz w:val="14"/>
          <w:szCs w:val="14"/>
          <w:lang w:eastAsia="zh-CN"/>
        </w:rPr>
        <w:t>除非在合同中另有约定，否则</w:t>
      </w:r>
      <w:r w:rsidR="00E902CE" w:rsidRPr="00EA1C4E">
        <w:rPr>
          <w:rFonts w:ascii="LindeDaxOffice" w:eastAsiaTheme="minorEastAsia" w:hAnsi="LindeDaxOffice" w:cs="LindeDaxOffice" w:hint="eastAsia"/>
          <w:sz w:val="14"/>
          <w:szCs w:val="14"/>
          <w:lang w:eastAsia="zh-CN"/>
        </w:rPr>
        <w:t>“</w:t>
      </w:r>
      <w:r w:rsidRPr="00EA1C4E">
        <w:rPr>
          <w:rFonts w:ascii="宋体" w:hAnsi="宋体" w:cs="宋体" w:hint="eastAsia"/>
          <w:b/>
          <w:sz w:val="14"/>
          <w:szCs w:val="14"/>
          <w:lang w:eastAsia="zh-CN"/>
        </w:rPr>
        <w:t>适用法律</w:t>
      </w:r>
      <w:r w:rsidR="00E902CE" w:rsidRPr="00EA1C4E">
        <w:rPr>
          <w:rFonts w:ascii="LindeDaxOffice" w:eastAsiaTheme="minorEastAsia" w:hAnsi="LindeDaxOffice" w:cs="LindeDaxOffice" w:hint="eastAsia"/>
          <w:sz w:val="14"/>
          <w:szCs w:val="14"/>
          <w:lang w:eastAsia="zh-CN"/>
        </w:rPr>
        <w:t>”</w:t>
      </w:r>
      <w:r w:rsidRPr="00EA1C4E">
        <w:rPr>
          <w:rFonts w:ascii="宋体" w:hAnsi="宋体" w:cs="宋体" w:hint="eastAsia"/>
          <w:sz w:val="14"/>
          <w:szCs w:val="14"/>
          <w:lang w:eastAsia="zh-CN"/>
        </w:rPr>
        <w:t>指</w:t>
      </w:r>
      <w:r w:rsidR="00331721" w:rsidRPr="00EA1C4E">
        <w:rPr>
          <w:rFonts w:ascii="宋体" w:hAnsi="宋体" w:cs="宋体" w:hint="eastAsia"/>
          <w:sz w:val="14"/>
          <w:szCs w:val="14"/>
          <w:lang w:eastAsia="zh-CN"/>
        </w:rPr>
        <w:t>在</w:t>
      </w:r>
      <w:r w:rsidRPr="00EA1C4E">
        <w:rPr>
          <w:rFonts w:ascii="宋体" w:hAnsi="宋体" w:cs="宋体" w:hint="eastAsia"/>
          <w:sz w:val="14"/>
          <w:szCs w:val="14"/>
          <w:lang w:eastAsia="zh-CN"/>
        </w:rPr>
        <w:t>第</w:t>
      </w:r>
      <w:r w:rsidRPr="00EA1C4E">
        <w:rPr>
          <w:rFonts w:ascii="LindeDaxOffice" w:eastAsia="Times New Roman" w:hAnsi="LindeDaxOffice" w:hint="eastAsia"/>
          <w:sz w:val="14"/>
          <w:szCs w:val="14"/>
          <w:lang w:eastAsia="zh-CN"/>
        </w:rPr>
        <w:t>19.1</w:t>
      </w:r>
      <w:r w:rsidRPr="00EA1C4E">
        <w:rPr>
          <w:rFonts w:ascii="宋体" w:hAnsi="宋体" w:cs="宋体" w:hint="eastAsia"/>
          <w:sz w:val="14"/>
          <w:szCs w:val="14"/>
          <w:lang w:eastAsia="zh-CN"/>
        </w:rPr>
        <w:t>条规定</w:t>
      </w:r>
      <w:r w:rsidR="00331721" w:rsidRPr="00EA1C4E">
        <w:rPr>
          <w:rFonts w:ascii="宋体" w:hAnsi="宋体" w:cs="宋体" w:hint="eastAsia"/>
          <w:sz w:val="14"/>
          <w:szCs w:val="14"/>
          <w:lang w:eastAsia="zh-CN"/>
        </w:rPr>
        <w:t>的</w:t>
      </w:r>
      <w:r w:rsidRPr="00EA1C4E">
        <w:rPr>
          <w:rFonts w:ascii="宋体" w:hAnsi="宋体" w:cs="宋体" w:hint="eastAsia"/>
          <w:sz w:val="14"/>
          <w:szCs w:val="14"/>
          <w:lang w:eastAsia="zh-CN"/>
        </w:rPr>
        <w:t>国家或地区内适用的法律。</w:t>
      </w:r>
    </w:p>
    <w:p w14:paraId="1869B0F8" w14:textId="65643C78" w:rsidR="007857AF" w:rsidRPr="00EA1C4E" w:rsidRDefault="007857AF" w:rsidP="007857AF">
      <w:pPr>
        <w:numPr>
          <w:ilvl w:val="1"/>
          <w:numId w:val="1"/>
        </w:numPr>
        <w:tabs>
          <w:tab w:val="clear" w:pos="792"/>
          <w:tab w:val="num" w:pos="72"/>
        </w:tabs>
        <w:spacing w:after="120"/>
        <w:ind w:left="432"/>
        <w:jc w:val="both"/>
        <w:rPr>
          <w:rFonts w:ascii="LindeDaxOffice" w:eastAsia="Times New Roman" w:hAnsi="LindeDaxOffice"/>
          <w:sz w:val="14"/>
          <w:szCs w:val="14"/>
          <w:lang w:eastAsia="zh-CN"/>
        </w:rPr>
      </w:pPr>
      <w:r w:rsidRPr="00EA1C4E">
        <w:rPr>
          <w:rFonts w:ascii="宋体" w:hAnsi="宋体" w:cs="宋体" w:hint="eastAsia"/>
          <w:sz w:val="14"/>
          <w:szCs w:val="14"/>
          <w:lang w:eastAsia="zh-CN"/>
        </w:rPr>
        <w:t>若本条件中使用</w:t>
      </w:r>
      <w:r w:rsidR="00E902CE" w:rsidRPr="00EA1C4E">
        <w:rPr>
          <w:rFonts w:ascii="LindeDaxOffice" w:eastAsiaTheme="minorEastAsia" w:hAnsi="LindeDaxOffice" w:cs="LindeDaxOffice" w:hint="eastAsia"/>
          <w:sz w:val="14"/>
          <w:szCs w:val="14"/>
          <w:lang w:eastAsia="zh-CN"/>
        </w:rPr>
        <w:t>“</w:t>
      </w:r>
      <w:r w:rsidRPr="00EA1C4E">
        <w:rPr>
          <w:rFonts w:ascii="宋体" w:hAnsi="宋体" w:cs="宋体" w:hint="eastAsia"/>
          <w:sz w:val="14"/>
          <w:szCs w:val="14"/>
          <w:lang w:eastAsia="zh-CN"/>
        </w:rPr>
        <w:t>书面形式</w:t>
      </w:r>
      <w:r w:rsidR="00E902CE" w:rsidRPr="00EA1C4E">
        <w:rPr>
          <w:rFonts w:ascii="LindeDaxOffice" w:eastAsiaTheme="minorEastAsia" w:hAnsi="LindeDaxOffice" w:cs="LindeDaxOffice" w:hint="eastAsia"/>
          <w:sz w:val="14"/>
          <w:szCs w:val="14"/>
          <w:lang w:eastAsia="zh-CN"/>
        </w:rPr>
        <w:t>”</w:t>
      </w:r>
      <w:r w:rsidR="00E902CE" w:rsidRPr="00EA1C4E">
        <w:rPr>
          <w:rFonts w:ascii="宋体" w:hAnsi="宋体" w:cs="宋体" w:hint="eastAsia"/>
          <w:sz w:val="14"/>
          <w:szCs w:val="14"/>
          <w:lang w:eastAsia="zh-CN"/>
        </w:rPr>
        <w:t>这一</w:t>
      </w:r>
      <w:r w:rsidRPr="00EA1C4E">
        <w:rPr>
          <w:rFonts w:ascii="宋体" w:hAnsi="宋体" w:cs="宋体" w:hint="eastAsia"/>
          <w:sz w:val="14"/>
          <w:szCs w:val="14"/>
          <w:lang w:eastAsia="zh-CN"/>
        </w:rPr>
        <w:t>表述，应视为包含</w:t>
      </w:r>
      <w:r w:rsidR="00331721" w:rsidRPr="00EA1C4E">
        <w:rPr>
          <w:rFonts w:ascii="宋体" w:hAnsi="宋体" w:cs="宋体" w:hint="eastAsia"/>
          <w:sz w:val="14"/>
          <w:szCs w:val="14"/>
          <w:lang w:eastAsia="zh-CN"/>
        </w:rPr>
        <w:t>电子</w:t>
      </w:r>
      <w:r w:rsidRPr="00EA1C4E">
        <w:rPr>
          <w:rFonts w:ascii="宋体" w:hAnsi="宋体" w:cs="宋体" w:hint="eastAsia"/>
          <w:sz w:val="14"/>
          <w:szCs w:val="14"/>
          <w:lang w:eastAsia="zh-CN"/>
        </w:rPr>
        <w:t>邮件或传真的通讯形式。</w:t>
      </w:r>
    </w:p>
    <w:p w14:paraId="09ED5D39" w14:textId="777B70C3" w:rsidR="00B95C15" w:rsidRPr="00EA1C4E" w:rsidRDefault="007857AF" w:rsidP="007857AF">
      <w:pPr>
        <w:numPr>
          <w:ilvl w:val="0"/>
          <w:numId w:val="1"/>
        </w:numPr>
        <w:rPr>
          <w:rFonts w:ascii="LindeDaxOffice" w:hAnsi="LindeDaxOffice"/>
          <w:b/>
          <w:color w:val="000000"/>
          <w:sz w:val="14"/>
          <w:szCs w:val="14"/>
          <w:lang w:eastAsia="zh-CN"/>
        </w:rPr>
      </w:pPr>
      <w:r w:rsidRPr="00EA1C4E">
        <w:rPr>
          <w:rFonts w:ascii="LindeDaxOffice" w:hAnsi="LindeDaxOffice" w:hint="eastAsia"/>
          <w:b/>
          <w:color w:val="000000"/>
          <w:sz w:val="14"/>
          <w:szCs w:val="14"/>
          <w:lang w:eastAsia="zh-CN"/>
        </w:rPr>
        <w:t xml:space="preserve"> </w:t>
      </w:r>
      <w:r w:rsidRPr="00EA1C4E">
        <w:rPr>
          <w:rFonts w:ascii="LindeDaxOffice" w:hAnsi="LindeDaxOffice" w:hint="eastAsia"/>
          <w:b/>
          <w:color w:val="000000"/>
          <w:sz w:val="14"/>
          <w:szCs w:val="14"/>
          <w:lang w:eastAsia="zh-CN"/>
        </w:rPr>
        <w:t>货物交付</w:t>
      </w:r>
      <w:r w:rsidR="00B60C24" w:rsidRPr="00EA1C4E">
        <w:rPr>
          <w:rFonts w:ascii="LindeDaxOffice" w:hAnsi="LindeDaxOffice" w:hint="eastAsia"/>
          <w:b/>
          <w:color w:val="000000"/>
          <w:sz w:val="14"/>
          <w:szCs w:val="14"/>
          <w:lang w:eastAsia="zh-CN"/>
        </w:rPr>
        <w:t>和</w:t>
      </w:r>
      <w:r w:rsidRPr="00EA1C4E">
        <w:rPr>
          <w:rFonts w:ascii="LindeDaxOffice" w:hAnsi="LindeDaxOffice" w:hint="eastAsia"/>
          <w:b/>
          <w:color w:val="000000"/>
          <w:sz w:val="14"/>
          <w:szCs w:val="14"/>
          <w:lang w:eastAsia="zh-CN"/>
        </w:rPr>
        <w:t>服务履行</w:t>
      </w:r>
    </w:p>
    <w:p w14:paraId="721E02FC" w14:textId="77777777" w:rsidR="003F10AF" w:rsidRPr="00EA1C4E" w:rsidRDefault="003F10AF" w:rsidP="003F10AF">
      <w:pPr>
        <w:ind w:left="360"/>
        <w:rPr>
          <w:rFonts w:ascii="LindeDaxOffice" w:hAnsi="LindeDaxOffice"/>
          <w:b/>
          <w:color w:val="000000"/>
          <w:sz w:val="14"/>
          <w:szCs w:val="14"/>
          <w:lang w:eastAsia="zh-CN"/>
        </w:rPr>
      </w:pPr>
    </w:p>
    <w:p w14:paraId="618FFEC7" w14:textId="3F6A9D43" w:rsidR="008803C7" w:rsidRPr="00EA1C4E" w:rsidRDefault="008803C7" w:rsidP="008803C7">
      <w:pPr>
        <w:numPr>
          <w:ilvl w:val="1"/>
          <w:numId w:val="1"/>
        </w:numPr>
        <w:tabs>
          <w:tab w:val="clear" w:pos="792"/>
          <w:tab w:val="num" w:pos="72"/>
        </w:tabs>
        <w:spacing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时间是供应商履行合同中的重要因素。在不影响林德于合同项下或任何其他法律依据下所享任何其他权利</w:t>
      </w:r>
      <w:r w:rsidR="00847FA5" w:rsidRPr="00EA1C4E">
        <w:rPr>
          <w:rFonts w:ascii="LindeDaxOffice" w:hAnsi="LindeDaxOffice" w:hint="eastAsia"/>
          <w:color w:val="000000"/>
          <w:sz w:val="14"/>
          <w:szCs w:val="14"/>
          <w:lang w:eastAsia="zh-CN"/>
        </w:rPr>
        <w:t>的前提下</w:t>
      </w:r>
      <w:r w:rsidRPr="00EA1C4E">
        <w:rPr>
          <w:rFonts w:ascii="LindeDaxOffice" w:hAnsi="LindeDaxOffice" w:hint="eastAsia"/>
          <w:color w:val="000000"/>
          <w:sz w:val="14"/>
          <w:szCs w:val="14"/>
          <w:lang w:eastAsia="zh-CN"/>
        </w:rPr>
        <w:t>，若情况</w:t>
      </w:r>
      <w:r w:rsidR="00CA19AA" w:rsidRPr="00EA1C4E">
        <w:rPr>
          <w:rFonts w:ascii="LindeDaxOffice" w:hAnsi="LindeDaxOffice" w:hint="eastAsia"/>
          <w:color w:val="000000"/>
          <w:sz w:val="14"/>
          <w:szCs w:val="14"/>
          <w:lang w:eastAsia="zh-CN"/>
        </w:rPr>
        <w:t>明显</w:t>
      </w:r>
      <w:r w:rsidRPr="00EA1C4E">
        <w:rPr>
          <w:rFonts w:ascii="LindeDaxOffice" w:hAnsi="LindeDaxOffice" w:hint="eastAsia"/>
          <w:color w:val="000000"/>
          <w:sz w:val="14"/>
          <w:szCs w:val="14"/>
          <w:lang w:eastAsia="zh-CN"/>
        </w:rPr>
        <w:t>显示货物交付或服务履行的约定时间无法得到满足，供应商应</w:t>
      </w:r>
      <w:r w:rsidR="00CA19AA" w:rsidRPr="00EA1C4E">
        <w:rPr>
          <w:rFonts w:ascii="LindeDaxOffice" w:hAnsi="LindeDaxOffice" w:hint="eastAsia"/>
          <w:color w:val="000000"/>
          <w:sz w:val="14"/>
          <w:szCs w:val="14"/>
          <w:lang w:eastAsia="zh-CN"/>
        </w:rPr>
        <w:t>立即</w:t>
      </w:r>
      <w:r w:rsidRPr="00EA1C4E">
        <w:rPr>
          <w:rFonts w:ascii="LindeDaxOffice" w:hAnsi="LindeDaxOffice" w:hint="eastAsia"/>
          <w:color w:val="000000"/>
          <w:sz w:val="14"/>
          <w:szCs w:val="14"/>
          <w:lang w:eastAsia="zh-CN"/>
        </w:rPr>
        <w:t>以书面形式通知林德。</w:t>
      </w:r>
    </w:p>
    <w:p w14:paraId="2941F33E" w14:textId="37397538" w:rsidR="008803C7" w:rsidRPr="00EA1C4E" w:rsidRDefault="008803C7" w:rsidP="008803C7">
      <w:pPr>
        <w:numPr>
          <w:ilvl w:val="1"/>
          <w:numId w:val="1"/>
        </w:numPr>
        <w:tabs>
          <w:tab w:val="clear" w:pos="792"/>
          <w:tab w:val="num" w:pos="72"/>
        </w:tabs>
        <w:spacing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供应商应按照合同中</w:t>
      </w:r>
      <w:r w:rsidR="00CA19AA" w:rsidRPr="00EA1C4E">
        <w:rPr>
          <w:rFonts w:ascii="LindeDaxOffice" w:hAnsi="LindeDaxOffice" w:hint="eastAsia"/>
          <w:color w:val="000000"/>
          <w:sz w:val="14"/>
          <w:szCs w:val="14"/>
          <w:lang w:eastAsia="zh-CN"/>
        </w:rPr>
        <w:t>规定</w:t>
      </w:r>
      <w:r w:rsidRPr="00EA1C4E">
        <w:rPr>
          <w:rFonts w:ascii="LindeDaxOffice" w:hAnsi="LindeDaxOffice" w:hint="eastAsia"/>
          <w:color w:val="000000"/>
          <w:sz w:val="14"/>
          <w:szCs w:val="14"/>
          <w:lang w:eastAsia="zh-CN"/>
        </w:rPr>
        <w:t>的时间表</w:t>
      </w:r>
      <w:r w:rsidR="00CA19AA" w:rsidRPr="00EA1C4E">
        <w:rPr>
          <w:rFonts w:ascii="LindeDaxOffice" w:hAnsi="LindeDaxOffice" w:hint="eastAsia"/>
          <w:color w:val="000000"/>
          <w:sz w:val="14"/>
          <w:szCs w:val="14"/>
          <w:lang w:eastAsia="zh-CN"/>
        </w:rPr>
        <w:t>（“</w:t>
      </w:r>
      <w:r w:rsidR="00CA19AA" w:rsidRPr="00EA1C4E">
        <w:rPr>
          <w:rFonts w:ascii="LindeDaxOffice" w:hAnsi="LindeDaxOffice" w:hint="eastAsia"/>
          <w:b/>
          <w:color w:val="000000"/>
          <w:sz w:val="14"/>
          <w:szCs w:val="14"/>
          <w:lang w:eastAsia="zh-CN"/>
        </w:rPr>
        <w:t>交付日期</w:t>
      </w:r>
      <w:r w:rsidR="00CA19AA"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在</w:t>
      </w:r>
      <w:r w:rsidR="00CA19AA" w:rsidRPr="00EA1C4E">
        <w:rPr>
          <w:rFonts w:ascii="LindeDaxOffice" w:hAnsi="LindeDaxOffice" w:hint="eastAsia"/>
          <w:color w:val="000000"/>
          <w:sz w:val="14"/>
          <w:szCs w:val="14"/>
          <w:lang w:eastAsia="zh-CN"/>
        </w:rPr>
        <w:t>（适用于交付</w:t>
      </w:r>
      <w:r w:rsidR="00CA19AA" w:rsidRPr="00EA1C4E">
        <w:rPr>
          <w:rFonts w:ascii="LindeDaxOffice" w:hAnsi="LindeDaxOffice" w:hint="eastAsia"/>
          <w:color w:val="000000"/>
          <w:sz w:val="14"/>
          <w:szCs w:val="14"/>
          <w:lang w:eastAsia="zh-CN"/>
        </w:rPr>
        <w:t>/</w:t>
      </w:r>
      <w:r w:rsidR="00CA19AA" w:rsidRPr="00EA1C4E">
        <w:rPr>
          <w:rFonts w:ascii="LindeDaxOffice" w:hAnsi="LindeDaxOffice" w:hint="eastAsia"/>
          <w:color w:val="000000"/>
          <w:sz w:val="14"/>
          <w:szCs w:val="14"/>
          <w:lang w:eastAsia="zh-CN"/>
        </w:rPr>
        <w:t>履行地的）</w:t>
      </w:r>
      <w:r w:rsidRPr="00EA1C4E">
        <w:rPr>
          <w:rFonts w:ascii="LindeDaxOffice" w:hAnsi="LindeDaxOffice" w:hint="eastAsia"/>
          <w:color w:val="000000"/>
          <w:sz w:val="14"/>
          <w:szCs w:val="14"/>
          <w:lang w:eastAsia="zh-CN"/>
        </w:rPr>
        <w:t>正常营业时间内交付货物及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或履行服务。若未明确规定交付日期，供应商应在合理时间范围内尽快交付货物并履行服务，且供</w:t>
      </w:r>
      <w:r w:rsidR="00CA19AA" w:rsidRPr="00EA1C4E">
        <w:rPr>
          <w:rFonts w:ascii="LindeDaxOffice" w:hAnsi="LindeDaxOffice" w:hint="eastAsia"/>
          <w:color w:val="000000"/>
          <w:sz w:val="14"/>
          <w:szCs w:val="14"/>
          <w:lang w:eastAsia="zh-CN"/>
        </w:rPr>
        <w:t>应商</w:t>
      </w:r>
      <w:r w:rsidRPr="00EA1C4E">
        <w:rPr>
          <w:rFonts w:ascii="LindeDaxOffice" w:hAnsi="LindeDaxOffice" w:hint="eastAsia"/>
          <w:color w:val="000000"/>
          <w:sz w:val="14"/>
          <w:szCs w:val="14"/>
          <w:lang w:eastAsia="zh-CN"/>
        </w:rPr>
        <w:t>应在合理时间范围内提前以书面形式将交付日期通知林德。除非合同中另有约定，否则供应商应按照</w:t>
      </w:r>
      <w:r w:rsidRPr="00EA1C4E">
        <w:rPr>
          <w:rFonts w:ascii="LindeDaxOffice" w:hAnsi="LindeDaxOffice" w:hint="eastAsia"/>
          <w:color w:val="000000"/>
          <w:sz w:val="14"/>
          <w:szCs w:val="14"/>
          <w:lang w:eastAsia="zh-CN"/>
        </w:rPr>
        <w:t>2010</w:t>
      </w:r>
      <w:r w:rsidR="00CA19AA" w:rsidRPr="00EA1C4E">
        <w:rPr>
          <w:rFonts w:ascii="LindeDaxOffice" w:hAnsi="LindeDaxOffice" w:hint="eastAsia"/>
          <w:color w:val="000000"/>
          <w:sz w:val="14"/>
          <w:szCs w:val="14"/>
          <w:lang w:eastAsia="zh-CN"/>
        </w:rPr>
        <w:t>版</w:t>
      </w:r>
      <w:r w:rsidRPr="00EA1C4E">
        <w:rPr>
          <w:rFonts w:ascii="LindeDaxOffice" w:hAnsi="LindeDaxOffice" w:hint="eastAsia"/>
          <w:color w:val="000000"/>
          <w:sz w:val="14"/>
          <w:szCs w:val="14"/>
          <w:lang w:eastAsia="zh-CN"/>
        </w:rPr>
        <w:t>国际贸易术语解释通则</w:t>
      </w:r>
      <w:r w:rsidR="00CA19AA" w:rsidRPr="00EA1C4E">
        <w:rPr>
          <w:rFonts w:ascii="LindeDaxOffice" w:hAnsi="LindeDaxOffice" w:hint="eastAsia"/>
          <w:color w:val="000000"/>
          <w:sz w:val="14"/>
          <w:szCs w:val="14"/>
          <w:lang w:eastAsia="zh-CN"/>
        </w:rPr>
        <w:t>中的贸易术语“</w:t>
      </w:r>
      <w:r w:rsidR="00CA19AA" w:rsidRPr="00EA1C4E">
        <w:rPr>
          <w:rFonts w:ascii="LindeDaxOffice" w:hAnsi="LindeDaxOffice" w:hint="eastAsia"/>
          <w:color w:val="000000"/>
          <w:sz w:val="14"/>
          <w:szCs w:val="14"/>
          <w:lang w:eastAsia="zh-CN"/>
        </w:rPr>
        <w:t>DDP</w:t>
      </w:r>
      <w:r w:rsidR="00CA19AA"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及合同规定，将货物交付至订单或合同中约定的目的地（“</w:t>
      </w:r>
      <w:r w:rsidRPr="00EA1C4E">
        <w:rPr>
          <w:rFonts w:ascii="LindeDaxOffice" w:hAnsi="LindeDaxOffice" w:hint="eastAsia"/>
          <w:b/>
          <w:color w:val="000000"/>
          <w:sz w:val="14"/>
          <w:szCs w:val="14"/>
          <w:lang w:eastAsia="zh-CN"/>
        </w:rPr>
        <w:t>收货地点</w:t>
      </w:r>
      <w:r w:rsidRPr="00EA1C4E">
        <w:rPr>
          <w:rFonts w:ascii="LindeDaxOffice" w:hAnsi="LindeDaxOffice" w:hint="eastAsia"/>
          <w:color w:val="000000"/>
          <w:sz w:val="14"/>
          <w:szCs w:val="14"/>
          <w:lang w:eastAsia="zh-CN"/>
        </w:rPr>
        <w:t>”）。</w:t>
      </w:r>
    </w:p>
    <w:p w14:paraId="7ACBC09D" w14:textId="54ED5D6A" w:rsidR="008803C7" w:rsidRPr="00EA1C4E" w:rsidRDefault="008803C7" w:rsidP="008803C7">
      <w:pPr>
        <w:numPr>
          <w:ilvl w:val="1"/>
          <w:numId w:val="1"/>
        </w:numPr>
        <w:tabs>
          <w:tab w:val="clear" w:pos="792"/>
          <w:tab w:val="num" w:pos="72"/>
        </w:tabs>
        <w:spacing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若供应商未能在交付日期前或</w:t>
      </w:r>
      <w:r w:rsidR="008710DF" w:rsidRPr="00EA1C4E">
        <w:rPr>
          <w:rFonts w:ascii="LindeDaxOffice" w:hAnsi="LindeDaxOffice" w:hint="eastAsia"/>
          <w:color w:val="000000"/>
          <w:sz w:val="14"/>
          <w:szCs w:val="14"/>
          <w:lang w:eastAsia="zh-CN"/>
        </w:rPr>
        <w:t>（若未明确约定交付日期）</w:t>
      </w:r>
      <w:r w:rsidRPr="00EA1C4E">
        <w:rPr>
          <w:rFonts w:ascii="LindeDaxOffice" w:hAnsi="LindeDaxOffice" w:hint="eastAsia"/>
          <w:color w:val="000000"/>
          <w:sz w:val="14"/>
          <w:szCs w:val="14"/>
          <w:lang w:eastAsia="zh-CN"/>
        </w:rPr>
        <w:t>林德规定的合理日期前交付货物或履行服务，在不影响林德于合同项下或任何其他法律依据下所享其他权利或救济权，且对供应商无需承担责任的情况下，林德可</w:t>
      </w:r>
      <w:r w:rsidR="008710DF" w:rsidRPr="00EA1C4E">
        <w:rPr>
          <w:rFonts w:ascii="LindeDaxOffice" w:hAnsi="LindeDaxOffice" w:hint="eastAsia"/>
          <w:color w:val="000000"/>
          <w:sz w:val="14"/>
          <w:szCs w:val="14"/>
          <w:lang w:eastAsia="zh-CN"/>
        </w:rPr>
        <w:t>在</w:t>
      </w:r>
      <w:r w:rsidRPr="00EA1C4E">
        <w:rPr>
          <w:rFonts w:ascii="LindeDaxOffice" w:hAnsi="LindeDaxOffice" w:hint="eastAsia"/>
          <w:color w:val="000000"/>
          <w:sz w:val="14"/>
          <w:szCs w:val="14"/>
          <w:lang w:eastAsia="zh-CN"/>
        </w:rPr>
        <w:t>书面通知供应商后终止合同，前提是（</w:t>
      </w:r>
      <w:r w:rsidRPr="00EA1C4E">
        <w:rPr>
          <w:rFonts w:ascii="LindeDaxOffice" w:hAnsi="LindeDaxOffice" w:hint="eastAsia"/>
          <w:color w:val="000000"/>
          <w:sz w:val="14"/>
          <w:szCs w:val="14"/>
          <w:lang w:eastAsia="zh-CN"/>
        </w:rPr>
        <w:t>i</w:t>
      </w:r>
      <w:r w:rsidRPr="00EA1C4E">
        <w:rPr>
          <w:rFonts w:ascii="LindeDaxOffice" w:hAnsi="LindeDaxOffice" w:hint="eastAsia"/>
          <w:color w:val="000000"/>
          <w:sz w:val="14"/>
          <w:szCs w:val="14"/>
          <w:lang w:eastAsia="zh-CN"/>
        </w:rPr>
        <w:t>）供应商未能在林德书面通知中</w:t>
      </w:r>
      <w:r w:rsidR="008710DF" w:rsidRPr="00EA1C4E">
        <w:rPr>
          <w:rFonts w:ascii="LindeDaxOffice" w:hAnsi="LindeDaxOffice" w:hint="eastAsia"/>
          <w:color w:val="000000"/>
          <w:sz w:val="14"/>
          <w:szCs w:val="14"/>
          <w:lang w:eastAsia="zh-CN"/>
        </w:rPr>
        <w:t>要求</w:t>
      </w:r>
      <w:r w:rsidRPr="00EA1C4E">
        <w:rPr>
          <w:rFonts w:ascii="LindeDaxOffice" w:hAnsi="LindeDaxOffice" w:hint="eastAsia"/>
          <w:color w:val="000000"/>
          <w:sz w:val="14"/>
          <w:szCs w:val="14"/>
          <w:lang w:eastAsia="zh-CN"/>
        </w:rPr>
        <w:t>的时</w:t>
      </w:r>
      <w:r w:rsidRPr="00EA1C4E">
        <w:rPr>
          <w:rFonts w:ascii="LindeDaxOffice" w:hAnsi="LindeDaxOffice" w:hint="eastAsia"/>
          <w:color w:val="000000"/>
          <w:sz w:val="14"/>
          <w:szCs w:val="14"/>
          <w:lang w:eastAsia="zh-CN"/>
        </w:rPr>
        <w:t>间范围内交付货物或履行服务，或（</w:t>
      </w:r>
      <w:r w:rsidRPr="00EA1C4E">
        <w:rPr>
          <w:rFonts w:ascii="LindeDaxOffice" w:hAnsi="LindeDaxOffice" w:hint="eastAsia"/>
          <w:color w:val="000000"/>
          <w:sz w:val="14"/>
          <w:szCs w:val="14"/>
          <w:lang w:eastAsia="zh-CN"/>
        </w:rPr>
        <w:t>ii</w:t>
      </w:r>
      <w:r w:rsidRPr="00EA1C4E">
        <w:rPr>
          <w:rFonts w:ascii="LindeDaxOffice" w:hAnsi="LindeDaxOffice" w:hint="eastAsia"/>
          <w:color w:val="000000"/>
          <w:sz w:val="14"/>
          <w:szCs w:val="14"/>
          <w:lang w:eastAsia="zh-CN"/>
        </w:rPr>
        <w:t>）</w:t>
      </w:r>
      <w:r w:rsidR="008710DF" w:rsidRPr="00EA1C4E">
        <w:rPr>
          <w:rFonts w:ascii="LindeDaxOffice" w:hAnsi="LindeDaxOffice" w:hint="eastAsia"/>
          <w:color w:val="000000"/>
          <w:sz w:val="14"/>
          <w:szCs w:val="14"/>
          <w:lang w:eastAsia="zh-CN"/>
        </w:rPr>
        <w:t>供应商的该等违约交付或履行已致使合同目的不能实现</w:t>
      </w:r>
      <w:r w:rsidRPr="00EA1C4E">
        <w:rPr>
          <w:rFonts w:ascii="LindeDaxOffice" w:hAnsi="LindeDaxOffice" w:hint="eastAsia"/>
          <w:color w:val="000000"/>
          <w:sz w:val="14"/>
          <w:szCs w:val="14"/>
          <w:lang w:eastAsia="zh-CN"/>
        </w:rPr>
        <w:t>。在该种情况下，林德可要求返还货物采购价款</w:t>
      </w:r>
      <w:r w:rsidR="00C13E7A"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若该价款已支付</w:t>
      </w:r>
      <w:r w:rsidR="00C13E7A"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，也可对因供应商违约而发生的</w:t>
      </w:r>
      <w:r w:rsidR="00C13E7A" w:rsidRPr="00EA1C4E">
        <w:rPr>
          <w:rFonts w:ascii="LindeDaxOffice" w:hAnsi="LindeDaxOffice" w:hint="eastAsia"/>
          <w:color w:val="000000"/>
          <w:sz w:val="14"/>
          <w:szCs w:val="14"/>
          <w:lang w:eastAsia="zh-CN"/>
        </w:rPr>
        <w:t>所有</w:t>
      </w:r>
      <w:r w:rsidRPr="00EA1C4E">
        <w:rPr>
          <w:rFonts w:ascii="LindeDaxOffice" w:hAnsi="LindeDaxOffice" w:hint="eastAsia"/>
          <w:color w:val="000000"/>
          <w:sz w:val="14"/>
          <w:szCs w:val="14"/>
          <w:lang w:eastAsia="zh-CN"/>
        </w:rPr>
        <w:t>支出、费用、损害和其他损失要求赔偿。此外，林德对瑕疵服务将享有第</w:t>
      </w:r>
      <w:r w:rsidRPr="00EA1C4E">
        <w:rPr>
          <w:rFonts w:ascii="LindeDaxOffice" w:hAnsi="LindeDaxOffice" w:hint="eastAsia"/>
          <w:color w:val="000000"/>
          <w:sz w:val="14"/>
          <w:szCs w:val="14"/>
          <w:lang w:eastAsia="zh-CN"/>
        </w:rPr>
        <w:t>8.3</w:t>
      </w:r>
      <w:r w:rsidRPr="00EA1C4E">
        <w:rPr>
          <w:rFonts w:ascii="LindeDaxOffice" w:hAnsi="LindeDaxOffice" w:hint="eastAsia"/>
          <w:color w:val="000000"/>
          <w:sz w:val="14"/>
          <w:szCs w:val="14"/>
          <w:lang w:eastAsia="zh-CN"/>
        </w:rPr>
        <w:t>条规定的相应救济权。</w:t>
      </w:r>
    </w:p>
    <w:p w14:paraId="329EAD1B" w14:textId="6CB4442A" w:rsidR="00703191" w:rsidRPr="00EA1C4E" w:rsidRDefault="00703191" w:rsidP="00703191">
      <w:pPr>
        <w:numPr>
          <w:ilvl w:val="1"/>
          <w:numId w:val="1"/>
        </w:numPr>
        <w:tabs>
          <w:tab w:val="clear" w:pos="792"/>
          <w:tab w:val="num" w:pos="72"/>
        </w:tabs>
        <w:spacing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每次交付货物，供应商均有责任确保其始终符合所有对运输和交付该货物适用之法律与法规的要求。</w:t>
      </w:r>
    </w:p>
    <w:p w14:paraId="75E9D2B0" w14:textId="1A7BD541" w:rsidR="00703191" w:rsidRPr="00EA1C4E" w:rsidRDefault="00703191" w:rsidP="00703191">
      <w:pPr>
        <w:numPr>
          <w:ilvl w:val="1"/>
          <w:numId w:val="1"/>
        </w:numPr>
        <w:tabs>
          <w:tab w:val="clear" w:pos="792"/>
          <w:tab w:val="num" w:pos="72"/>
        </w:tabs>
        <w:spacing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每次交付货物，必须附随至少包含以下信息及林德所要求之任何附加信息的文件，该信息包括：订单编号、货物</w:t>
      </w:r>
      <w:r w:rsidR="00514DA1" w:rsidRPr="00EA1C4E">
        <w:rPr>
          <w:rFonts w:ascii="LindeDaxOffice" w:hAnsi="LindeDaxOffice" w:hint="eastAsia"/>
          <w:color w:val="000000"/>
          <w:sz w:val="14"/>
          <w:szCs w:val="14"/>
          <w:lang w:eastAsia="zh-CN"/>
        </w:rPr>
        <w:t>描述和供应商名称、</w:t>
      </w:r>
      <w:r w:rsidR="00AF391D" w:rsidRPr="00EA1C4E">
        <w:rPr>
          <w:rFonts w:ascii="LindeDaxOffice" w:hAnsi="LindeDaxOffice" w:hint="eastAsia"/>
          <w:color w:val="000000"/>
          <w:sz w:val="14"/>
          <w:szCs w:val="14"/>
          <w:lang w:eastAsia="zh-CN"/>
        </w:rPr>
        <w:t>货物</w:t>
      </w:r>
      <w:r w:rsidR="00514DA1" w:rsidRPr="00EA1C4E">
        <w:rPr>
          <w:rFonts w:ascii="LindeDaxOffice" w:hAnsi="LindeDaxOffice" w:hint="eastAsia"/>
          <w:color w:val="000000"/>
          <w:sz w:val="14"/>
          <w:szCs w:val="14"/>
          <w:lang w:eastAsia="zh-CN"/>
        </w:rPr>
        <w:t>体积、</w:t>
      </w:r>
      <w:r w:rsidR="00AF391D" w:rsidRPr="00EA1C4E">
        <w:rPr>
          <w:rFonts w:ascii="LindeDaxOffice" w:hAnsi="LindeDaxOffice" w:hint="eastAsia"/>
          <w:color w:val="000000"/>
          <w:sz w:val="14"/>
          <w:szCs w:val="14"/>
          <w:lang w:eastAsia="zh-CN"/>
        </w:rPr>
        <w:t>量或数量的计量单位</w:t>
      </w:r>
      <w:r w:rsidRPr="00EA1C4E">
        <w:rPr>
          <w:rFonts w:ascii="LindeDaxOffice" w:hAnsi="LindeDaxOffice" w:hint="eastAsia"/>
          <w:color w:val="000000"/>
          <w:sz w:val="14"/>
          <w:szCs w:val="14"/>
          <w:lang w:eastAsia="zh-CN"/>
        </w:rPr>
        <w:t>，以及货物的收货地点。</w:t>
      </w:r>
    </w:p>
    <w:p w14:paraId="07378887" w14:textId="6D91BB9F" w:rsidR="00703191" w:rsidRPr="00EA1C4E" w:rsidRDefault="00703191" w:rsidP="00703191">
      <w:pPr>
        <w:numPr>
          <w:ilvl w:val="1"/>
          <w:numId w:val="1"/>
        </w:numPr>
        <w:tabs>
          <w:tab w:val="clear" w:pos="792"/>
          <w:tab w:val="num" w:pos="72"/>
        </w:tabs>
        <w:spacing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所有货物必须经过包装（</w:t>
      </w:r>
      <w:r w:rsidRPr="00EA1C4E">
        <w:rPr>
          <w:rFonts w:ascii="LindeDaxOffice" w:hAnsi="LindeDaxOffice" w:hint="eastAsia"/>
          <w:color w:val="000000"/>
          <w:sz w:val="14"/>
          <w:szCs w:val="14"/>
          <w:lang w:eastAsia="zh-CN"/>
        </w:rPr>
        <w:t>i</w:t>
      </w:r>
      <w:r w:rsidRPr="00EA1C4E">
        <w:rPr>
          <w:rFonts w:ascii="LindeDaxOffice" w:hAnsi="LindeDaxOffice" w:hint="eastAsia"/>
          <w:color w:val="000000"/>
          <w:sz w:val="14"/>
          <w:szCs w:val="14"/>
          <w:lang w:eastAsia="zh-CN"/>
        </w:rPr>
        <w:t>）使之安全牢固，以便预防装载、运输与卸载过程中的损坏，并（</w:t>
      </w:r>
      <w:r w:rsidRPr="00EA1C4E">
        <w:rPr>
          <w:rFonts w:ascii="LindeDaxOffice" w:hAnsi="LindeDaxOffice" w:hint="eastAsia"/>
          <w:color w:val="000000"/>
          <w:sz w:val="14"/>
          <w:szCs w:val="14"/>
          <w:lang w:eastAsia="zh-CN"/>
        </w:rPr>
        <w:t>ii</w:t>
      </w:r>
      <w:r w:rsidRPr="00EA1C4E">
        <w:rPr>
          <w:rFonts w:ascii="LindeDaxOffice" w:hAnsi="LindeDaxOffice" w:hint="eastAsia"/>
          <w:color w:val="000000"/>
          <w:sz w:val="14"/>
          <w:szCs w:val="14"/>
          <w:lang w:eastAsia="zh-CN"/>
        </w:rPr>
        <w:t>）遵守林德包装规格的要求（若该规格已向供应商提供）。</w:t>
      </w:r>
    </w:p>
    <w:p w14:paraId="06BD71CC" w14:textId="220A388A" w:rsidR="00454F42" w:rsidRPr="00EA1C4E" w:rsidRDefault="0075471B" w:rsidP="00703191">
      <w:pPr>
        <w:numPr>
          <w:ilvl w:val="1"/>
          <w:numId w:val="1"/>
        </w:numPr>
        <w:spacing w:after="120"/>
        <w:jc w:val="both"/>
        <w:rPr>
          <w:rFonts w:ascii="LindeDaxOffice" w:hAnsi="LindeDaxOffice"/>
          <w:color w:val="000000"/>
          <w:sz w:val="14"/>
          <w:szCs w:val="14"/>
        </w:rPr>
      </w:pPr>
      <w:proofErr w:type="spellStart"/>
      <w:r w:rsidRPr="00EA1C4E">
        <w:rPr>
          <w:rFonts w:ascii="LindeDaxOffice" w:hAnsi="LindeDaxOffice" w:hint="eastAsia"/>
          <w:color w:val="000000"/>
          <w:sz w:val="14"/>
          <w:szCs w:val="14"/>
        </w:rPr>
        <w:t>此外</w:t>
      </w:r>
      <w:proofErr w:type="spellEnd"/>
      <w:r w:rsidRPr="00EA1C4E">
        <w:rPr>
          <w:rFonts w:ascii="LindeDaxOffice" w:hAnsi="LindeDaxOffice" w:hint="eastAsia"/>
          <w:color w:val="000000"/>
          <w:sz w:val="14"/>
          <w:szCs w:val="14"/>
          <w:lang w:eastAsia="zh-CN"/>
        </w:rPr>
        <w:t>，</w:t>
      </w:r>
      <w:proofErr w:type="spellStart"/>
      <w:r w:rsidRPr="00EA1C4E">
        <w:rPr>
          <w:rFonts w:ascii="LindeDaxOffice" w:hAnsi="LindeDaxOffice" w:hint="eastAsia"/>
          <w:color w:val="000000"/>
          <w:sz w:val="14"/>
          <w:szCs w:val="14"/>
        </w:rPr>
        <w:t>供应商</w:t>
      </w:r>
      <w:proofErr w:type="spellEnd"/>
      <w:r w:rsidRPr="00EA1C4E">
        <w:rPr>
          <w:rFonts w:ascii="LindeDaxOffice" w:hAnsi="LindeDaxOffice" w:hint="eastAsia"/>
          <w:color w:val="000000"/>
          <w:sz w:val="14"/>
          <w:szCs w:val="14"/>
          <w:lang w:eastAsia="zh-CN"/>
        </w:rPr>
        <w:t>应当</w:t>
      </w:r>
      <w:r w:rsidR="00703191" w:rsidRPr="00EA1C4E">
        <w:rPr>
          <w:rFonts w:ascii="LindeDaxOffice" w:hAnsi="LindeDaxOffice" w:hint="eastAsia"/>
          <w:color w:val="000000"/>
          <w:sz w:val="14"/>
          <w:szCs w:val="14"/>
        </w:rPr>
        <w:t>：</w:t>
      </w:r>
    </w:p>
    <w:p w14:paraId="774F1F8C" w14:textId="75AB4554" w:rsidR="00703191" w:rsidRPr="00EA1C4E" w:rsidRDefault="00AF391D" w:rsidP="00703191">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应</w:t>
      </w:r>
      <w:r w:rsidR="00703191" w:rsidRPr="00EA1C4E">
        <w:rPr>
          <w:rFonts w:ascii="LindeDaxOffice" w:hAnsi="LindeDaxOffice" w:hint="eastAsia"/>
          <w:color w:val="000000"/>
          <w:sz w:val="14"/>
          <w:szCs w:val="14"/>
          <w:lang w:eastAsia="zh-CN"/>
        </w:rPr>
        <w:t>要求向林德提供符合贸易要求的有关</w:t>
      </w:r>
      <w:r w:rsidRPr="00EA1C4E">
        <w:rPr>
          <w:rFonts w:ascii="LindeDaxOffice" w:hAnsi="LindeDaxOffice" w:hint="eastAsia"/>
          <w:color w:val="000000"/>
          <w:sz w:val="14"/>
          <w:szCs w:val="14"/>
          <w:lang w:eastAsia="zh-CN"/>
        </w:rPr>
        <w:t>原</w:t>
      </w:r>
      <w:r w:rsidR="00703191" w:rsidRPr="00EA1C4E">
        <w:rPr>
          <w:rFonts w:ascii="LindeDaxOffice" w:hAnsi="LindeDaxOffice" w:hint="eastAsia"/>
          <w:color w:val="000000"/>
          <w:sz w:val="14"/>
          <w:szCs w:val="14"/>
          <w:lang w:eastAsia="zh-CN"/>
        </w:rPr>
        <w:t>产地证书、声明、文件和数据；</w:t>
      </w:r>
      <w:r w:rsidRPr="00EA1C4E">
        <w:rPr>
          <w:rFonts w:ascii="LindeDaxOffice" w:hAnsi="LindeDaxOffice" w:hint="eastAsia"/>
          <w:color w:val="000000"/>
          <w:sz w:val="14"/>
          <w:szCs w:val="14"/>
          <w:lang w:eastAsia="zh-CN"/>
        </w:rPr>
        <w:t>及应要求</w:t>
      </w:r>
      <w:r w:rsidR="00703191" w:rsidRPr="00EA1C4E">
        <w:rPr>
          <w:rFonts w:ascii="LindeDaxOffice" w:hAnsi="LindeDaxOffice" w:hint="eastAsia"/>
          <w:color w:val="000000"/>
          <w:sz w:val="14"/>
          <w:szCs w:val="14"/>
          <w:lang w:eastAsia="zh-CN"/>
        </w:rPr>
        <w:t>，以书面形式详细告知林德</w:t>
      </w:r>
      <w:r w:rsidR="005E0F93" w:rsidRPr="00EA1C4E">
        <w:rPr>
          <w:rFonts w:ascii="LindeDaxOffice" w:hAnsi="LindeDaxOffice" w:hint="eastAsia"/>
          <w:color w:val="000000"/>
          <w:sz w:val="14"/>
          <w:szCs w:val="14"/>
          <w:lang w:eastAsia="zh-CN"/>
        </w:rPr>
        <w:t>在货物或服务来源地</w:t>
      </w:r>
      <w:r w:rsidR="00C30A15" w:rsidRPr="00EA1C4E">
        <w:rPr>
          <w:rFonts w:ascii="LindeDaxOffice" w:hAnsi="LindeDaxOffice" w:hint="eastAsia"/>
          <w:color w:val="000000"/>
          <w:sz w:val="14"/>
          <w:szCs w:val="14"/>
          <w:lang w:eastAsia="zh-CN"/>
        </w:rPr>
        <w:t>国</w:t>
      </w:r>
      <w:r w:rsidR="005E0F93" w:rsidRPr="00EA1C4E">
        <w:rPr>
          <w:rFonts w:ascii="LindeDaxOffice" w:hAnsi="LindeDaxOffice" w:hint="eastAsia"/>
          <w:color w:val="000000"/>
          <w:sz w:val="14"/>
          <w:szCs w:val="14"/>
          <w:lang w:eastAsia="zh-CN"/>
        </w:rPr>
        <w:t>或目的地</w:t>
      </w:r>
      <w:r w:rsidR="00C30A15" w:rsidRPr="00EA1C4E">
        <w:rPr>
          <w:rFonts w:ascii="LindeDaxOffice" w:hAnsi="LindeDaxOffice" w:hint="eastAsia"/>
          <w:color w:val="000000"/>
          <w:sz w:val="14"/>
          <w:szCs w:val="14"/>
          <w:lang w:eastAsia="zh-CN"/>
        </w:rPr>
        <w:t>国</w:t>
      </w:r>
      <w:r w:rsidR="005E0F93" w:rsidRPr="00EA1C4E">
        <w:rPr>
          <w:rFonts w:ascii="LindeDaxOffice" w:hAnsi="LindeDaxOffice" w:hint="eastAsia"/>
          <w:color w:val="000000"/>
          <w:sz w:val="14"/>
          <w:szCs w:val="14"/>
          <w:lang w:eastAsia="zh-CN"/>
        </w:rPr>
        <w:t>内任何可能存在的出口限制或报批义务；</w:t>
      </w:r>
    </w:p>
    <w:p w14:paraId="61E83004" w14:textId="4F2C3E0B" w:rsidR="0075471B" w:rsidRPr="00EA1C4E" w:rsidRDefault="0075471B" w:rsidP="0075471B">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提供有关货物</w:t>
      </w:r>
      <w:r w:rsidR="00C30A15" w:rsidRPr="00EA1C4E">
        <w:rPr>
          <w:rFonts w:ascii="LindeDaxOffice" w:hAnsi="LindeDaxOffice" w:hint="eastAsia"/>
          <w:bCs/>
          <w:color w:val="000000"/>
          <w:sz w:val="14"/>
          <w:szCs w:val="14"/>
          <w:lang w:eastAsia="zh-CN"/>
        </w:rPr>
        <w:t>所有</w:t>
      </w:r>
      <w:r w:rsidRPr="00EA1C4E">
        <w:rPr>
          <w:rFonts w:ascii="LindeDaxOffice" w:hAnsi="LindeDaxOffice" w:hint="eastAsia"/>
          <w:bCs/>
          <w:color w:val="000000"/>
          <w:sz w:val="14"/>
          <w:szCs w:val="14"/>
          <w:lang w:eastAsia="zh-CN"/>
        </w:rPr>
        <w:t>即时及长期潜在危害</w:t>
      </w:r>
      <w:r w:rsidR="00C30A15" w:rsidRPr="00EA1C4E">
        <w:rPr>
          <w:rFonts w:ascii="LindeDaxOffice" w:hAnsi="LindeDaxOffice" w:hint="eastAsia"/>
          <w:bCs/>
          <w:color w:val="000000"/>
          <w:sz w:val="14"/>
          <w:szCs w:val="14"/>
          <w:lang w:eastAsia="zh-CN"/>
        </w:rPr>
        <w:t>或危险</w:t>
      </w:r>
      <w:r w:rsidRPr="00EA1C4E">
        <w:rPr>
          <w:rFonts w:ascii="LindeDaxOffice" w:hAnsi="LindeDaxOffice" w:hint="eastAsia"/>
          <w:bCs/>
          <w:color w:val="000000"/>
          <w:sz w:val="14"/>
          <w:szCs w:val="14"/>
          <w:lang w:eastAsia="zh-CN"/>
        </w:rPr>
        <w:t>因素的完整细节（包括但不限于货物直接或间接使用时，因吸入或直接接触产生的毒性、易燃性和不良影响）</w:t>
      </w:r>
      <w:r w:rsidR="005E0F93" w:rsidRPr="00EA1C4E">
        <w:rPr>
          <w:rFonts w:ascii="LindeDaxOffice" w:hAnsi="LindeDaxOffice" w:hint="eastAsia"/>
          <w:bCs/>
          <w:color w:val="000000"/>
          <w:sz w:val="14"/>
          <w:szCs w:val="14"/>
          <w:lang w:eastAsia="zh-CN"/>
        </w:rPr>
        <w:t>；</w:t>
      </w:r>
    </w:p>
    <w:p w14:paraId="7CA5D230" w14:textId="743EB872" w:rsidR="0075471B" w:rsidRPr="00EA1C4E" w:rsidRDefault="0075471B" w:rsidP="0075471B">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提供应当采取的有关使用及</w:t>
      </w:r>
      <w:r w:rsidR="008C4F71" w:rsidRPr="00EA1C4E">
        <w:rPr>
          <w:rFonts w:ascii="LindeDaxOffice" w:hAnsi="LindeDaxOffice" w:hint="eastAsia"/>
          <w:bCs/>
          <w:color w:val="000000"/>
          <w:sz w:val="14"/>
          <w:szCs w:val="14"/>
          <w:lang w:eastAsia="zh-CN"/>
        </w:rPr>
        <w:t>搬</w:t>
      </w:r>
      <w:r w:rsidRPr="00EA1C4E">
        <w:rPr>
          <w:rFonts w:ascii="LindeDaxOffice" w:hAnsi="LindeDaxOffice" w:hint="eastAsia"/>
          <w:bCs/>
          <w:color w:val="000000"/>
          <w:sz w:val="14"/>
          <w:szCs w:val="14"/>
          <w:lang w:eastAsia="zh-CN"/>
        </w:rPr>
        <w:t>运货物最恰当</w:t>
      </w:r>
      <w:r w:rsidR="008C4F71" w:rsidRPr="00EA1C4E">
        <w:rPr>
          <w:rFonts w:ascii="LindeDaxOffice" w:hAnsi="LindeDaxOffice" w:hint="eastAsia"/>
          <w:bCs/>
          <w:color w:val="000000"/>
          <w:sz w:val="14"/>
          <w:szCs w:val="14"/>
          <w:lang w:eastAsia="zh-CN"/>
        </w:rPr>
        <w:t>的</w:t>
      </w:r>
      <w:r w:rsidRPr="00EA1C4E">
        <w:rPr>
          <w:rFonts w:ascii="LindeDaxOffice" w:hAnsi="LindeDaxOffice" w:hint="eastAsia"/>
          <w:bCs/>
          <w:color w:val="000000"/>
          <w:sz w:val="14"/>
          <w:szCs w:val="14"/>
          <w:lang w:eastAsia="zh-CN"/>
        </w:rPr>
        <w:t>安全保护措施的完整细节；</w:t>
      </w:r>
      <w:r w:rsidR="008C4F71" w:rsidRPr="00EA1C4E">
        <w:rPr>
          <w:rFonts w:ascii="LindeDaxOffice" w:hAnsi="LindeDaxOffice" w:hint="eastAsia"/>
          <w:bCs/>
          <w:color w:val="000000"/>
          <w:sz w:val="14"/>
          <w:szCs w:val="14"/>
          <w:lang w:eastAsia="zh-CN"/>
        </w:rPr>
        <w:t>及</w:t>
      </w:r>
    </w:p>
    <w:p w14:paraId="29E7FA5C" w14:textId="440ABD64" w:rsidR="0075471B" w:rsidRPr="00EA1C4E" w:rsidRDefault="0075471B" w:rsidP="0075471B">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以恰当及醒目的方式，为所</w:t>
      </w:r>
      <w:r w:rsidR="00FD72D4" w:rsidRPr="00EA1C4E">
        <w:rPr>
          <w:rFonts w:ascii="LindeDaxOffice" w:hAnsi="LindeDaxOffice" w:hint="eastAsia"/>
          <w:color w:val="000000"/>
          <w:sz w:val="14"/>
          <w:szCs w:val="14"/>
          <w:lang w:eastAsia="zh-CN"/>
        </w:rPr>
        <w:t>有内含危险、有毒或其他有害货物的包</w:t>
      </w:r>
      <w:r w:rsidR="008C4F71" w:rsidRPr="00EA1C4E">
        <w:rPr>
          <w:rFonts w:ascii="LindeDaxOffice" w:hAnsi="LindeDaxOffice" w:hint="eastAsia"/>
          <w:color w:val="000000"/>
          <w:sz w:val="14"/>
          <w:szCs w:val="14"/>
          <w:lang w:eastAsia="zh-CN"/>
        </w:rPr>
        <w:t>装</w:t>
      </w:r>
      <w:r w:rsidR="00FD72D4" w:rsidRPr="00EA1C4E">
        <w:rPr>
          <w:rFonts w:ascii="LindeDaxOffice" w:hAnsi="LindeDaxOffice" w:hint="eastAsia"/>
          <w:color w:val="000000"/>
          <w:sz w:val="14"/>
          <w:szCs w:val="14"/>
          <w:lang w:eastAsia="zh-CN"/>
        </w:rPr>
        <w:t>及容器贴上标签，以便保护</w:t>
      </w:r>
      <w:r w:rsidRPr="00EA1C4E">
        <w:rPr>
          <w:rFonts w:ascii="LindeDaxOffice" w:hAnsi="LindeDaxOffice" w:hint="eastAsia"/>
          <w:color w:val="000000"/>
          <w:sz w:val="14"/>
          <w:szCs w:val="14"/>
          <w:lang w:eastAsia="zh-CN"/>
        </w:rPr>
        <w:t>搬运或接触该包</w:t>
      </w:r>
      <w:r w:rsidR="008C4F71" w:rsidRPr="00EA1C4E">
        <w:rPr>
          <w:rFonts w:ascii="LindeDaxOffice" w:hAnsi="LindeDaxOffice" w:hint="eastAsia"/>
          <w:color w:val="000000"/>
          <w:sz w:val="14"/>
          <w:szCs w:val="14"/>
          <w:lang w:eastAsia="zh-CN"/>
        </w:rPr>
        <w:t>装</w:t>
      </w:r>
      <w:r w:rsidRPr="00EA1C4E">
        <w:rPr>
          <w:rFonts w:ascii="LindeDaxOffice" w:hAnsi="LindeDaxOffice" w:hint="eastAsia"/>
          <w:color w:val="000000"/>
          <w:sz w:val="14"/>
          <w:szCs w:val="14"/>
          <w:lang w:eastAsia="zh-CN"/>
        </w:rPr>
        <w:t>及容器的人员。</w:t>
      </w:r>
    </w:p>
    <w:p w14:paraId="21C16ABB" w14:textId="0E22FB62" w:rsidR="005E0F93" w:rsidRPr="00EA1C4E" w:rsidRDefault="005E0F93" w:rsidP="005E0F93">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货物的分批装运或提前交付仅可在经过林德事先书面批准后实行。若货物在约定时间之前交付，林德保留可返还</w:t>
      </w:r>
      <w:r w:rsidR="008C4F71" w:rsidRPr="00EA1C4E">
        <w:rPr>
          <w:rFonts w:ascii="LindeDaxOffice" w:hAnsi="LindeDaxOffice" w:hint="eastAsia"/>
          <w:color w:val="000000"/>
          <w:sz w:val="14"/>
          <w:szCs w:val="14"/>
          <w:lang w:eastAsia="zh-CN"/>
        </w:rPr>
        <w:t>该批</w:t>
      </w:r>
      <w:r w:rsidRPr="00EA1C4E">
        <w:rPr>
          <w:rFonts w:ascii="LindeDaxOffice" w:hAnsi="LindeDaxOffice" w:hint="eastAsia"/>
          <w:color w:val="000000"/>
          <w:sz w:val="14"/>
          <w:szCs w:val="14"/>
          <w:lang w:eastAsia="zh-CN"/>
        </w:rPr>
        <w:t>货物的权利，费用由供应商承担。若林德不返还</w:t>
      </w:r>
      <w:r w:rsidR="008C4F71" w:rsidRPr="00EA1C4E">
        <w:rPr>
          <w:rFonts w:ascii="LindeDaxOffice" w:hAnsi="LindeDaxOffice" w:hint="eastAsia"/>
          <w:color w:val="000000"/>
          <w:sz w:val="14"/>
          <w:szCs w:val="14"/>
          <w:lang w:eastAsia="zh-CN"/>
        </w:rPr>
        <w:t>该批</w:t>
      </w:r>
      <w:r w:rsidRPr="00EA1C4E">
        <w:rPr>
          <w:rFonts w:ascii="LindeDaxOffice" w:hAnsi="LindeDaxOffice" w:hint="eastAsia"/>
          <w:color w:val="000000"/>
          <w:sz w:val="14"/>
          <w:szCs w:val="14"/>
          <w:lang w:eastAsia="zh-CN"/>
        </w:rPr>
        <w:t>提前交付的货物，其可存放该</w:t>
      </w:r>
      <w:r w:rsidR="008C4F71" w:rsidRPr="00EA1C4E">
        <w:rPr>
          <w:rFonts w:ascii="LindeDaxOffice" w:hAnsi="LindeDaxOffice" w:hint="eastAsia"/>
          <w:color w:val="000000"/>
          <w:sz w:val="14"/>
          <w:szCs w:val="14"/>
          <w:lang w:eastAsia="zh-CN"/>
        </w:rPr>
        <w:t>批</w:t>
      </w:r>
      <w:r w:rsidRPr="00EA1C4E">
        <w:rPr>
          <w:rFonts w:ascii="LindeDaxOffice" w:hAnsi="LindeDaxOffice" w:hint="eastAsia"/>
          <w:color w:val="000000"/>
          <w:sz w:val="14"/>
          <w:szCs w:val="14"/>
          <w:lang w:eastAsia="zh-CN"/>
        </w:rPr>
        <w:t>货物直至交付日，相关风险和费用由供应商承担。</w:t>
      </w:r>
    </w:p>
    <w:p w14:paraId="2B0A6031" w14:textId="72CD3DA1" w:rsidR="005E0F93" w:rsidRPr="00EA1C4E" w:rsidRDefault="005E0F93" w:rsidP="005E0F93">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若由</w:t>
      </w:r>
      <w:r w:rsidR="008C4F71" w:rsidRPr="00EA1C4E">
        <w:rPr>
          <w:rFonts w:ascii="LindeDaxOffice" w:hAnsi="LindeDaxOffice" w:hint="eastAsia"/>
          <w:color w:val="000000"/>
          <w:sz w:val="14"/>
          <w:szCs w:val="14"/>
          <w:lang w:eastAsia="zh-CN"/>
        </w:rPr>
        <w:t>于</w:t>
      </w:r>
      <w:r w:rsidRPr="00EA1C4E">
        <w:rPr>
          <w:rFonts w:ascii="LindeDaxOffice" w:hAnsi="LindeDaxOffice" w:hint="eastAsia"/>
          <w:color w:val="000000"/>
          <w:sz w:val="14"/>
          <w:szCs w:val="14"/>
          <w:lang w:eastAsia="zh-CN"/>
        </w:rPr>
        <w:t>任何原因造成林德无法在交付日接受所交付货物，若经林德要求，供应商须存放并维护该货物，使之处于可</w:t>
      </w:r>
      <w:r w:rsidR="008C4F71" w:rsidRPr="00EA1C4E">
        <w:rPr>
          <w:rFonts w:ascii="LindeDaxOffice" w:hAnsi="LindeDaxOffice" w:hint="eastAsia"/>
          <w:color w:val="000000"/>
          <w:sz w:val="14"/>
          <w:szCs w:val="14"/>
          <w:lang w:eastAsia="zh-CN"/>
        </w:rPr>
        <w:t>适</w:t>
      </w:r>
      <w:r w:rsidRPr="00EA1C4E">
        <w:rPr>
          <w:rFonts w:ascii="LindeDaxOffice" w:hAnsi="LindeDaxOffice" w:hint="eastAsia"/>
          <w:color w:val="000000"/>
          <w:sz w:val="14"/>
          <w:szCs w:val="14"/>
          <w:lang w:eastAsia="zh-CN"/>
        </w:rPr>
        <w:t>销状态。</w:t>
      </w:r>
      <w:r w:rsidR="008C4F71" w:rsidRPr="00EA1C4E">
        <w:rPr>
          <w:rFonts w:ascii="LindeDaxOffice" w:hAnsi="LindeDaxOffice" w:hint="eastAsia"/>
          <w:color w:val="000000"/>
          <w:sz w:val="14"/>
          <w:szCs w:val="14"/>
          <w:lang w:eastAsia="zh-CN"/>
        </w:rPr>
        <w:t>经</w:t>
      </w:r>
      <w:r w:rsidRPr="00EA1C4E">
        <w:rPr>
          <w:rFonts w:ascii="LindeDaxOffice" w:hAnsi="LindeDaxOffice" w:hint="eastAsia"/>
          <w:color w:val="000000"/>
          <w:sz w:val="14"/>
          <w:szCs w:val="14"/>
          <w:lang w:eastAsia="zh-CN"/>
        </w:rPr>
        <w:t>事先书面协议，林德应向供应商偿付</w:t>
      </w:r>
      <w:r w:rsidR="008C4F71" w:rsidRPr="00EA1C4E">
        <w:rPr>
          <w:rFonts w:ascii="LindeDaxOffice" w:hAnsi="LindeDaxOffice" w:hint="eastAsia"/>
          <w:color w:val="000000"/>
          <w:sz w:val="14"/>
          <w:szCs w:val="14"/>
          <w:lang w:eastAsia="zh-CN"/>
        </w:rPr>
        <w:t>存放</w:t>
      </w:r>
      <w:r w:rsidRPr="00EA1C4E">
        <w:rPr>
          <w:rFonts w:ascii="LindeDaxOffice" w:hAnsi="LindeDaxOffice" w:hint="eastAsia"/>
          <w:color w:val="000000"/>
          <w:sz w:val="14"/>
          <w:szCs w:val="14"/>
          <w:lang w:eastAsia="zh-CN"/>
        </w:rPr>
        <w:t>该货物的合理支出。</w:t>
      </w:r>
    </w:p>
    <w:p w14:paraId="77AE5C82" w14:textId="1FBE1FA7" w:rsidR="00236AB2" w:rsidRPr="00EA1C4E" w:rsidRDefault="00236AB2" w:rsidP="00236AB2">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供应商应（于交付日期并在约定地点）按照规格及良好行业惯例和标准来履行服务。供应商应以文件记录服务履行情况，并向林德提供该文</w:t>
      </w:r>
      <w:r w:rsidR="00653312" w:rsidRPr="00EA1C4E">
        <w:rPr>
          <w:rFonts w:ascii="LindeDaxOffice" w:hAnsi="LindeDaxOffice" w:hint="eastAsia"/>
          <w:color w:val="000000"/>
          <w:sz w:val="14"/>
          <w:szCs w:val="14"/>
          <w:lang w:eastAsia="zh-CN"/>
        </w:rPr>
        <w:t>件</w:t>
      </w:r>
      <w:r w:rsidRPr="00EA1C4E">
        <w:rPr>
          <w:rFonts w:ascii="LindeDaxOffice" w:hAnsi="LindeDaxOffice" w:hint="eastAsia"/>
          <w:color w:val="000000"/>
          <w:sz w:val="14"/>
          <w:szCs w:val="14"/>
          <w:lang w:eastAsia="zh-CN"/>
        </w:rPr>
        <w:t>（一经林德要求，或最晚</w:t>
      </w:r>
      <w:r w:rsidR="00653312" w:rsidRPr="00EA1C4E">
        <w:rPr>
          <w:rFonts w:ascii="LindeDaxOffice" w:hAnsi="LindeDaxOffice" w:hint="eastAsia"/>
          <w:color w:val="000000"/>
          <w:sz w:val="14"/>
          <w:szCs w:val="14"/>
          <w:lang w:eastAsia="zh-CN"/>
        </w:rPr>
        <w:t>在</w:t>
      </w:r>
      <w:r w:rsidRPr="00EA1C4E">
        <w:rPr>
          <w:rFonts w:ascii="LindeDaxOffice" w:hAnsi="LindeDaxOffice" w:hint="eastAsia"/>
          <w:color w:val="000000"/>
          <w:sz w:val="14"/>
          <w:szCs w:val="14"/>
          <w:lang w:eastAsia="zh-CN"/>
        </w:rPr>
        <w:t>服务完成时与供应商所开发票一同提交）。若某项可交付成果或某一特定结果将通过履行服务来实现，则</w:t>
      </w:r>
      <w:r w:rsidR="00653312" w:rsidRPr="00EA1C4E">
        <w:rPr>
          <w:rFonts w:ascii="LindeDaxOffice" w:hAnsi="LindeDaxOffice" w:hint="eastAsia"/>
          <w:color w:val="000000"/>
          <w:sz w:val="14"/>
          <w:szCs w:val="14"/>
          <w:lang w:eastAsia="zh-CN"/>
        </w:rPr>
        <w:t>本条件中</w:t>
      </w:r>
      <w:r w:rsidRPr="00EA1C4E">
        <w:rPr>
          <w:rFonts w:ascii="LindeDaxOffice" w:hAnsi="LindeDaxOffice" w:hint="eastAsia"/>
          <w:color w:val="000000"/>
          <w:sz w:val="14"/>
          <w:szCs w:val="14"/>
          <w:lang w:eastAsia="zh-CN"/>
        </w:rPr>
        <w:t>与货物有关的</w:t>
      </w:r>
      <w:r w:rsidR="00653312" w:rsidRPr="00EA1C4E">
        <w:rPr>
          <w:rFonts w:ascii="LindeDaxOffice" w:hAnsi="LindeDaxOffice" w:hint="eastAsia"/>
          <w:color w:val="000000"/>
          <w:sz w:val="14"/>
          <w:szCs w:val="14"/>
          <w:lang w:eastAsia="zh-CN"/>
        </w:rPr>
        <w:t>规定</w:t>
      </w:r>
      <w:r w:rsidRPr="00EA1C4E">
        <w:rPr>
          <w:rFonts w:ascii="LindeDaxOffice" w:hAnsi="LindeDaxOffice" w:hint="eastAsia"/>
          <w:color w:val="000000"/>
          <w:sz w:val="14"/>
          <w:szCs w:val="14"/>
          <w:lang w:eastAsia="zh-CN"/>
        </w:rPr>
        <w:t>应当根据相应情况进行适用。</w:t>
      </w:r>
    </w:p>
    <w:p w14:paraId="1B993057" w14:textId="5BD0FCB1" w:rsidR="007B6B0E" w:rsidRPr="00EA1C4E" w:rsidRDefault="007B6B0E" w:rsidP="007B6B0E">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应确保其履行服务的人员（尤其在林德或林德客户场地内工作时）不会被认为已经或有权与林德或林德的客户建立雇佣关系。若出现违反上述规定的情况，供应商应当补偿林德所有相关支出、费用、损害或其他损失。</w:t>
      </w:r>
    </w:p>
    <w:p w14:paraId="1363ED85" w14:textId="11F2A023" w:rsidR="00E831CA" w:rsidRPr="00EA1C4E" w:rsidRDefault="00836390" w:rsidP="00E831CA">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若供应商被要求在林德拥有或由林德运</w:t>
      </w:r>
      <w:r w:rsidR="00A55DDA" w:rsidRPr="00EA1C4E">
        <w:rPr>
          <w:rFonts w:ascii="LindeDaxOffice" w:hAnsi="LindeDaxOffice" w:hint="eastAsia"/>
          <w:color w:val="000000"/>
          <w:sz w:val="14"/>
          <w:szCs w:val="14"/>
          <w:lang w:eastAsia="zh-CN"/>
        </w:rPr>
        <w:t>营</w:t>
      </w:r>
      <w:r w:rsidRPr="00EA1C4E">
        <w:rPr>
          <w:rFonts w:ascii="LindeDaxOffice" w:hAnsi="LindeDaxOffice" w:hint="eastAsia"/>
          <w:color w:val="000000"/>
          <w:sz w:val="14"/>
          <w:szCs w:val="14"/>
          <w:lang w:eastAsia="zh-CN"/>
        </w:rPr>
        <w:t>或代表林德运</w:t>
      </w:r>
      <w:r w:rsidR="00A55DDA" w:rsidRPr="00EA1C4E">
        <w:rPr>
          <w:rFonts w:ascii="LindeDaxOffice" w:hAnsi="LindeDaxOffice" w:hint="eastAsia"/>
          <w:color w:val="000000"/>
          <w:sz w:val="14"/>
          <w:szCs w:val="14"/>
          <w:lang w:eastAsia="zh-CN"/>
        </w:rPr>
        <w:t>营</w:t>
      </w:r>
      <w:r w:rsidRPr="00EA1C4E">
        <w:rPr>
          <w:rFonts w:ascii="LindeDaxOffice" w:hAnsi="LindeDaxOffice" w:hint="eastAsia"/>
          <w:color w:val="000000"/>
          <w:sz w:val="14"/>
          <w:szCs w:val="14"/>
          <w:lang w:eastAsia="zh-CN"/>
        </w:rPr>
        <w:t>的场地内</w:t>
      </w:r>
      <w:r w:rsidR="00A55DDA" w:rsidRPr="00EA1C4E">
        <w:rPr>
          <w:rFonts w:ascii="LindeDaxOffice" w:hAnsi="LindeDaxOffice" w:hint="eastAsia"/>
          <w:color w:val="000000"/>
          <w:sz w:val="14"/>
          <w:szCs w:val="14"/>
          <w:lang w:eastAsia="zh-CN"/>
        </w:rPr>
        <w:t>作业</w:t>
      </w:r>
      <w:r w:rsidR="00E831CA" w:rsidRPr="00EA1C4E">
        <w:rPr>
          <w:rFonts w:ascii="LindeDaxOffice" w:hAnsi="LindeDaxOffice" w:hint="eastAsia"/>
          <w:color w:val="000000"/>
          <w:sz w:val="14"/>
          <w:szCs w:val="14"/>
          <w:lang w:eastAsia="zh-CN"/>
        </w:rPr>
        <w:t>，则供应商应自担费用遵守所有林德场地安全规则和流程。这些规则</w:t>
      </w:r>
      <w:r w:rsidR="00A55DDA" w:rsidRPr="00EA1C4E">
        <w:rPr>
          <w:rFonts w:ascii="LindeDaxOffice" w:hAnsi="LindeDaxOffice" w:hint="eastAsia"/>
          <w:color w:val="000000"/>
          <w:sz w:val="14"/>
          <w:szCs w:val="14"/>
          <w:lang w:eastAsia="zh-CN"/>
        </w:rPr>
        <w:t>和流程</w:t>
      </w:r>
      <w:r w:rsidR="00E831CA" w:rsidRPr="00EA1C4E">
        <w:rPr>
          <w:rFonts w:ascii="LindeDaxOffice" w:hAnsi="LindeDaxOffice" w:hint="eastAsia"/>
          <w:color w:val="000000"/>
          <w:sz w:val="14"/>
          <w:szCs w:val="14"/>
          <w:lang w:eastAsia="zh-CN"/>
        </w:rPr>
        <w:t>包括但不限于：使用合适的人员保护设备，参加现场入职培训，并清运所有垃圾、碎片、多余材</w:t>
      </w:r>
      <w:r w:rsidR="00B56A7F" w:rsidRPr="00EA1C4E">
        <w:rPr>
          <w:rFonts w:ascii="LindeDaxOffice" w:hAnsi="LindeDaxOffice" w:hint="eastAsia"/>
          <w:color w:val="000000"/>
          <w:sz w:val="14"/>
          <w:szCs w:val="14"/>
          <w:lang w:eastAsia="zh-CN"/>
        </w:rPr>
        <w:t>料和</w:t>
      </w:r>
      <w:r w:rsidR="00A55DDA" w:rsidRPr="00EA1C4E">
        <w:rPr>
          <w:rFonts w:ascii="LindeDaxOffice" w:hAnsi="LindeDaxOffice" w:hint="eastAsia"/>
          <w:color w:val="000000"/>
          <w:sz w:val="14"/>
          <w:szCs w:val="14"/>
          <w:lang w:eastAsia="zh-CN"/>
        </w:rPr>
        <w:t>临</w:t>
      </w:r>
      <w:r w:rsidR="00B56A7F" w:rsidRPr="00EA1C4E">
        <w:rPr>
          <w:rFonts w:ascii="LindeDaxOffice" w:hAnsi="LindeDaxOffice" w:hint="eastAsia"/>
          <w:color w:val="000000"/>
          <w:sz w:val="14"/>
          <w:szCs w:val="14"/>
          <w:lang w:eastAsia="zh-CN"/>
        </w:rPr>
        <w:t>时建筑结构，并使现场保持整洁。供应商对合同</w:t>
      </w:r>
      <w:r w:rsidR="00A55DDA" w:rsidRPr="00EA1C4E">
        <w:rPr>
          <w:rFonts w:ascii="LindeDaxOffice" w:hAnsi="LindeDaxOffice" w:hint="eastAsia"/>
          <w:color w:val="000000"/>
          <w:sz w:val="14"/>
          <w:szCs w:val="14"/>
          <w:lang w:eastAsia="zh-CN"/>
        </w:rPr>
        <w:t>履行</w:t>
      </w:r>
      <w:r w:rsidR="00B56A7F" w:rsidRPr="00EA1C4E">
        <w:rPr>
          <w:rFonts w:ascii="LindeDaxOffice" w:hAnsi="LindeDaxOffice" w:hint="eastAsia"/>
          <w:color w:val="000000"/>
          <w:sz w:val="14"/>
          <w:szCs w:val="14"/>
          <w:lang w:eastAsia="zh-CN"/>
        </w:rPr>
        <w:t>完</w:t>
      </w:r>
      <w:r w:rsidR="00A55DDA" w:rsidRPr="00EA1C4E">
        <w:rPr>
          <w:rFonts w:ascii="LindeDaxOffice" w:hAnsi="LindeDaxOffice" w:hint="eastAsia"/>
          <w:color w:val="000000"/>
          <w:sz w:val="14"/>
          <w:szCs w:val="14"/>
          <w:lang w:eastAsia="zh-CN"/>
        </w:rPr>
        <w:t>毕之</w:t>
      </w:r>
      <w:r w:rsidR="00B56A7F" w:rsidRPr="00EA1C4E">
        <w:rPr>
          <w:rFonts w:ascii="LindeDaxOffice" w:hAnsi="LindeDaxOffice" w:hint="eastAsia"/>
          <w:color w:val="000000"/>
          <w:sz w:val="14"/>
          <w:szCs w:val="14"/>
          <w:lang w:eastAsia="zh-CN"/>
        </w:rPr>
        <w:t>前已使用或将</w:t>
      </w:r>
      <w:r w:rsidR="00E831CA" w:rsidRPr="00EA1C4E">
        <w:rPr>
          <w:rFonts w:ascii="LindeDaxOffice" w:hAnsi="LindeDaxOffice" w:hint="eastAsia"/>
          <w:color w:val="000000"/>
          <w:sz w:val="14"/>
          <w:szCs w:val="14"/>
          <w:lang w:eastAsia="zh-CN"/>
        </w:rPr>
        <w:t>使用的所有材料损失和损害的风险</w:t>
      </w:r>
      <w:r w:rsidR="0019256D" w:rsidRPr="00EA1C4E">
        <w:rPr>
          <w:rFonts w:ascii="LindeDaxOffice" w:hAnsi="LindeDaxOffice" w:hint="eastAsia"/>
          <w:color w:val="000000"/>
          <w:sz w:val="14"/>
          <w:szCs w:val="14"/>
          <w:lang w:eastAsia="zh-CN"/>
        </w:rPr>
        <w:t>承担责任</w:t>
      </w:r>
      <w:r w:rsidR="00E831CA" w:rsidRPr="00EA1C4E">
        <w:rPr>
          <w:rFonts w:ascii="LindeDaxOffice" w:hAnsi="LindeDaxOffice" w:hint="eastAsia"/>
          <w:color w:val="000000"/>
          <w:sz w:val="14"/>
          <w:szCs w:val="14"/>
          <w:lang w:eastAsia="zh-CN"/>
        </w:rPr>
        <w:t>。</w:t>
      </w:r>
    </w:p>
    <w:p w14:paraId="236F22DF" w14:textId="16168A6D" w:rsidR="00F75B9D" w:rsidRPr="00EA1C4E" w:rsidRDefault="00FB4035" w:rsidP="00FB4035">
      <w:pPr>
        <w:numPr>
          <w:ilvl w:val="0"/>
          <w:numId w:val="1"/>
        </w:numPr>
        <w:rPr>
          <w:rFonts w:ascii="LindeDaxOffice" w:hAnsi="LindeDaxOffice"/>
          <w:b/>
          <w:color w:val="000000"/>
          <w:sz w:val="14"/>
          <w:szCs w:val="14"/>
          <w:lang w:eastAsia="zh-CN"/>
        </w:rPr>
      </w:pPr>
      <w:r w:rsidRPr="00EA1C4E">
        <w:rPr>
          <w:rFonts w:ascii="LindeDaxOffice" w:hAnsi="LindeDaxOffice" w:hint="eastAsia"/>
          <w:b/>
          <w:color w:val="000000"/>
          <w:sz w:val="14"/>
          <w:szCs w:val="14"/>
          <w:lang w:eastAsia="zh-CN"/>
        </w:rPr>
        <w:t xml:space="preserve"> </w:t>
      </w:r>
      <w:r w:rsidR="00B77007" w:rsidRPr="00EA1C4E">
        <w:rPr>
          <w:rFonts w:ascii="LindeDaxOffice" w:hAnsi="LindeDaxOffice" w:hint="eastAsia"/>
          <w:b/>
          <w:color w:val="000000"/>
          <w:sz w:val="14"/>
          <w:szCs w:val="14"/>
          <w:lang w:eastAsia="zh-CN"/>
        </w:rPr>
        <w:t xml:space="preserve"> </w:t>
      </w:r>
      <w:r w:rsidRPr="00EA1C4E">
        <w:rPr>
          <w:rFonts w:ascii="LindeDaxOffice" w:hAnsi="LindeDaxOffice" w:hint="eastAsia"/>
          <w:b/>
          <w:color w:val="000000"/>
          <w:sz w:val="14"/>
          <w:szCs w:val="14"/>
          <w:lang w:eastAsia="zh-CN"/>
        </w:rPr>
        <w:t>风险和所有权转移</w:t>
      </w:r>
    </w:p>
    <w:p w14:paraId="274AE6F8" w14:textId="76D0C86C" w:rsidR="00FB4035" w:rsidRPr="00EA1C4E" w:rsidRDefault="00FB4035" w:rsidP="00FB4035">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除非双方另行约定，</w:t>
      </w:r>
      <w:r w:rsidR="0019256D" w:rsidRPr="00EA1C4E">
        <w:rPr>
          <w:rFonts w:ascii="LindeDaxOffice" w:hAnsi="LindeDaxOffice" w:hint="eastAsia"/>
          <w:color w:val="000000"/>
          <w:sz w:val="14"/>
          <w:szCs w:val="14"/>
          <w:lang w:eastAsia="zh-CN"/>
        </w:rPr>
        <w:t>货物损失与损害风险</w:t>
      </w:r>
      <w:r w:rsidRPr="00EA1C4E">
        <w:rPr>
          <w:rFonts w:ascii="LindeDaxOffice" w:hAnsi="LindeDaxOffice" w:hint="eastAsia"/>
          <w:color w:val="000000"/>
          <w:sz w:val="14"/>
          <w:szCs w:val="14"/>
          <w:lang w:eastAsia="zh-CN"/>
        </w:rPr>
        <w:t>于在收货地点接收货物</w:t>
      </w:r>
      <w:r w:rsidR="0019256D" w:rsidRPr="00EA1C4E">
        <w:rPr>
          <w:rFonts w:ascii="LindeDaxOffice" w:hAnsi="LindeDaxOffice" w:hint="eastAsia"/>
          <w:color w:val="000000"/>
          <w:sz w:val="14"/>
          <w:szCs w:val="14"/>
          <w:lang w:eastAsia="zh-CN"/>
        </w:rPr>
        <w:t>时</w:t>
      </w:r>
      <w:r w:rsidRPr="00EA1C4E">
        <w:rPr>
          <w:rFonts w:ascii="LindeDaxOffice" w:hAnsi="LindeDaxOffice" w:hint="eastAsia"/>
          <w:color w:val="000000"/>
          <w:sz w:val="14"/>
          <w:szCs w:val="14"/>
          <w:lang w:eastAsia="zh-CN"/>
        </w:rPr>
        <w:t>转移给林德。若双方</w:t>
      </w:r>
      <w:r w:rsidR="00CC1C48" w:rsidRPr="00EA1C4E">
        <w:rPr>
          <w:rFonts w:ascii="LindeDaxOffice" w:hAnsi="LindeDaxOffice" w:hint="eastAsia"/>
          <w:color w:val="000000"/>
          <w:sz w:val="14"/>
          <w:szCs w:val="14"/>
          <w:lang w:eastAsia="zh-CN"/>
        </w:rPr>
        <w:t>约定了</w:t>
      </w:r>
      <w:r w:rsidRPr="00EA1C4E">
        <w:rPr>
          <w:rFonts w:ascii="LindeDaxOffice" w:hAnsi="LindeDaxOffice" w:hint="eastAsia"/>
          <w:color w:val="000000"/>
          <w:sz w:val="14"/>
          <w:szCs w:val="14"/>
          <w:lang w:eastAsia="zh-CN"/>
        </w:rPr>
        <w:t>验收流程</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如第</w:t>
      </w:r>
      <w:r w:rsidRPr="00EA1C4E">
        <w:rPr>
          <w:rFonts w:ascii="LindeDaxOffice" w:hAnsi="LindeDaxOffice" w:hint="eastAsia"/>
          <w:color w:val="000000"/>
          <w:sz w:val="14"/>
          <w:szCs w:val="14"/>
          <w:lang w:eastAsia="zh-CN"/>
        </w:rPr>
        <w:t>6.3</w:t>
      </w:r>
      <w:r w:rsidRPr="00EA1C4E">
        <w:rPr>
          <w:rFonts w:ascii="LindeDaxOffice" w:hAnsi="LindeDaxOffice" w:hint="eastAsia"/>
          <w:color w:val="000000"/>
          <w:sz w:val="14"/>
          <w:szCs w:val="14"/>
          <w:lang w:eastAsia="zh-CN"/>
        </w:rPr>
        <w:t>条定义</w:t>
      </w:r>
      <w:r w:rsidRPr="00EA1C4E">
        <w:rPr>
          <w:rFonts w:ascii="LindeDaxOffice" w:hAnsi="LindeDaxOffice" w:hint="eastAsia"/>
          <w:color w:val="000000"/>
          <w:sz w:val="14"/>
          <w:szCs w:val="14"/>
          <w:lang w:eastAsia="zh-CN"/>
        </w:rPr>
        <w:t>)</w:t>
      </w:r>
      <w:r w:rsidR="00CC1C48" w:rsidRPr="00EA1C4E">
        <w:rPr>
          <w:rFonts w:ascii="LindeDaxOffice" w:hAnsi="LindeDaxOffice" w:hint="eastAsia"/>
          <w:color w:val="000000"/>
          <w:sz w:val="14"/>
          <w:szCs w:val="14"/>
          <w:lang w:eastAsia="zh-CN"/>
        </w:rPr>
        <w:t>或按要求须进行验收流程</w:t>
      </w:r>
      <w:r w:rsidRPr="00EA1C4E">
        <w:rPr>
          <w:rFonts w:ascii="LindeDaxOffice" w:hAnsi="LindeDaxOffice" w:hint="eastAsia"/>
          <w:color w:val="000000"/>
          <w:sz w:val="14"/>
          <w:szCs w:val="14"/>
          <w:lang w:eastAsia="zh-CN"/>
        </w:rPr>
        <w:t>，林德的最终</w:t>
      </w:r>
      <w:proofErr w:type="gramStart"/>
      <w:r w:rsidRPr="00EA1C4E">
        <w:rPr>
          <w:rFonts w:ascii="LindeDaxOffice" w:hAnsi="LindeDaxOffice" w:hint="eastAsia"/>
          <w:color w:val="000000"/>
          <w:sz w:val="14"/>
          <w:szCs w:val="14"/>
          <w:lang w:eastAsia="zh-CN"/>
        </w:rPr>
        <w:t>验收日</w:t>
      </w:r>
      <w:proofErr w:type="gramEnd"/>
      <w:r w:rsidRPr="00EA1C4E">
        <w:rPr>
          <w:rFonts w:ascii="LindeDaxOffice" w:hAnsi="LindeDaxOffice" w:hint="eastAsia"/>
          <w:color w:val="000000"/>
          <w:sz w:val="14"/>
          <w:szCs w:val="14"/>
          <w:lang w:eastAsia="zh-CN"/>
        </w:rPr>
        <w:t>将成为风险转移的决定性要素。</w:t>
      </w:r>
    </w:p>
    <w:p w14:paraId="5BF36D25" w14:textId="2650A7C6" w:rsidR="00D10C1F" w:rsidRPr="00EA1C4E" w:rsidRDefault="00423403" w:rsidP="00D10C1F">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货物所有或相关部分的所有权将在以下时间（取其中较早日</w:t>
      </w:r>
      <w:r w:rsidR="00D10C1F" w:rsidRPr="00EA1C4E">
        <w:rPr>
          <w:rFonts w:ascii="LindeDaxOffice" w:hAnsi="LindeDaxOffice" w:hint="eastAsia"/>
          <w:color w:val="000000"/>
          <w:sz w:val="14"/>
          <w:szCs w:val="14"/>
          <w:lang w:eastAsia="zh-CN"/>
        </w:rPr>
        <w:t>）转移给林德：（</w:t>
      </w:r>
      <w:r w:rsidR="00D10C1F" w:rsidRPr="00EA1C4E">
        <w:rPr>
          <w:rFonts w:ascii="LindeDaxOffice" w:hAnsi="LindeDaxOffice" w:hint="eastAsia"/>
          <w:color w:val="000000"/>
          <w:sz w:val="14"/>
          <w:szCs w:val="14"/>
          <w:lang w:eastAsia="zh-CN"/>
        </w:rPr>
        <w:t>i</w:t>
      </w:r>
      <w:r w:rsidR="00D10C1F" w:rsidRPr="00EA1C4E">
        <w:rPr>
          <w:rFonts w:ascii="LindeDaxOffice" w:hAnsi="LindeDaxOffice" w:hint="eastAsia"/>
          <w:color w:val="000000"/>
          <w:sz w:val="14"/>
          <w:szCs w:val="14"/>
          <w:lang w:eastAsia="zh-CN"/>
        </w:rPr>
        <w:t>）支付该货物</w:t>
      </w:r>
      <w:r w:rsidR="00CC1C48" w:rsidRPr="00EA1C4E">
        <w:rPr>
          <w:rFonts w:ascii="LindeDaxOffice" w:hAnsi="LindeDaxOffice" w:hint="eastAsia"/>
          <w:color w:val="000000"/>
          <w:sz w:val="14"/>
          <w:szCs w:val="14"/>
          <w:lang w:eastAsia="zh-CN"/>
        </w:rPr>
        <w:t>或该货物相关部分的</w:t>
      </w:r>
      <w:r w:rsidR="00D10C1F" w:rsidRPr="00EA1C4E">
        <w:rPr>
          <w:rFonts w:ascii="LindeDaxOffice" w:hAnsi="LindeDaxOffice" w:hint="eastAsia"/>
          <w:color w:val="000000"/>
          <w:sz w:val="14"/>
          <w:szCs w:val="14"/>
          <w:lang w:eastAsia="zh-CN"/>
        </w:rPr>
        <w:t>价款时；及（</w:t>
      </w:r>
      <w:r w:rsidR="00D10C1F" w:rsidRPr="00EA1C4E">
        <w:rPr>
          <w:rFonts w:ascii="LindeDaxOffice" w:hAnsi="LindeDaxOffice" w:hint="eastAsia"/>
          <w:color w:val="000000"/>
          <w:sz w:val="14"/>
          <w:szCs w:val="14"/>
          <w:lang w:eastAsia="zh-CN"/>
        </w:rPr>
        <w:t>ii</w:t>
      </w:r>
      <w:r w:rsidR="00D10C1F" w:rsidRPr="00EA1C4E">
        <w:rPr>
          <w:rFonts w:ascii="LindeDaxOffice" w:hAnsi="LindeDaxOffice" w:hint="eastAsia"/>
          <w:color w:val="000000"/>
          <w:sz w:val="14"/>
          <w:szCs w:val="14"/>
          <w:lang w:eastAsia="zh-CN"/>
        </w:rPr>
        <w:t>）在约定的收货地点交付该等货物时。若</w:t>
      </w:r>
      <w:r w:rsidR="003F28C9" w:rsidRPr="00EA1C4E">
        <w:rPr>
          <w:rFonts w:ascii="LindeDaxOffice" w:hAnsi="LindeDaxOffice" w:hint="eastAsia"/>
          <w:color w:val="000000"/>
          <w:sz w:val="14"/>
          <w:szCs w:val="14"/>
          <w:lang w:eastAsia="zh-CN"/>
        </w:rPr>
        <w:t>货物的</w:t>
      </w:r>
      <w:r w:rsidR="00D10C1F" w:rsidRPr="00EA1C4E">
        <w:rPr>
          <w:rFonts w:ascii="LindeDaxOffice" w:hAnsi="LindeDaxOffice" w:hint="eastAsia"/>
          <w:color w:val="000000"/>
          <w:sz w:val="14"/>
          <w:szCs w:val="14"/>
          <w:lang w:eastAsia="zh-CN"/>
        </w:rPr>
        <w:t>全部或任何部分</w:t>
      </w:r>
      <w:r w:rsidR="003F28C9" w:rsidRPr="00EA1C4E">
        <w:rPr>
          <w:rFonts w:ascii="LindeDaxOffice" w:hAnsi="LindeDaxOffice" w:hint="eastAsia"/>
          <w:color w:val="000000"/>
          <w:sz w:val="14"/>
          <w:szCs w:val="14"/>
          <w:lang w:eastAsia="zh-CN"/>
        </w:rPr>
        <w:t>的</w:t>
      </w:r>
      <w:r w:rsidR="00D10C1F" w:rsidRPr="00EA1C4E">
        <w:rPr>
          <w:rFonts w:ascii="LindeDaxOffice" w:hAnsi="LindeDaxOffice" w:hint="eastAsia"/>
          <w:color w:val="000000"/>
          <w:sz w:val="14"/>
          <w:szCs w:val="14"/>
          <w:lang w:eastAsia="zh-CN"/>
        </w:rPr>
        <w:t>所有权已经转移给林德，但货物仍由供应商占有，</w:t>
      </w:r>
      <w:r w:rsidR="003F28C9" w:rsidRPr="00EA1C4E">
        <w:rPr>
          <w:rFonts w:ascii="LindeDaxOffice" w:hAnsi="LindeDaxOffice" w:hint="eastAsia"/>
          <w:color w:val="000000"/>
          <w:sz w:val="14"/>
          <w:szCs w:val="14"/>
          <w:lang w:eastAsia="zh-CN"/>
        </w:rPr>
        <w:t>则</w:t>
      </w:r>
      <w:r w:rsidR="00D10C1F" w:rsidRPr="00EA1C4E">
        <w:rPr>
          <w:rFonts w:ascii="LindeDaxOffice" w:hAnsi="LindeDaxOffice" w:hint="eastAsia"/>
          <w:color w:val="000000"/>
          <w:sz w:val="14"/>
          <w:szCs w:val="14"/>
          <w:lang w:eastAsia="zh-CN"/>
        </w:rPr>
        <w:t>供应商应</w:t>
      </w:r>
      <w:r w:rsidR="003F28C9" w:rsidRPr="00EA1C4E">
        <w:rPr>
          <w:rFonts w:ascii="LindeDaxOffice" w:hAnsi="LindeDaxOffice" w:hint="eastAsia"/>
          <w:color w:val="000000"/>
          <w:sz w:val="14"/>
          <w:szCs w:val="14"/>
          <w:lang w:eastAsia="zh-CN"/>
        </w:rPr>
        <w:t>清楚地</w:t>
      </w:r>
      <w:r w:rsidR="00D10C1F" w:rsidRPr="00EA1C4E">
        <w:rPr>
          <w:rFonts w:ascii="LindeDaxOffice" w:hAnsi="LindeDaxOffice" w:hint="eastAsia"/>
          <w:color w:val="000000"/>
          <w:sz w:val="14"/>
          <w:szCs w:val="14"/>
          <w:lang w:eastAsia="zh-CN"/>
        </w:rPr>
        <w:t>标注货物为林德的财产，并将该等货物与其他货物分开存放。</w:t>
      </w:r>
    </w:p>
    <w:p w14:paraId="53CB1997" w14:textId="6EC8BE23" w:rsidR="00B33C9A" w:rsidRPr="00EA1C4E" w:rsidRDefault="00B77007" w:rsidP="00B77007">
      <w:pPr>
        <w:numPr>
          <w:ilvl w:val="0"/>
          <w:numId w:val="1"/>
        </w:numPr>
        <w:tabs>
          <w:tab w:val="left" w:pos="900"/>
        </w:tabs>
        <w:spacing w:before="120" w:after="120"/>
        <w:jc w:val="both"/>
        <w:rPr>
          <w:rFonts w:ascii="LindeDaxOffice" w:hAnsi="LindeDaxOffice"/>
          <w:b/>
          <w:color w:val="000000"/>
          <w:sz w:val="14"/>
          <w:szCs w:val="14"/>
        </w:rPr>
      </w:pPr>
      <w:r w:rsidRPr="00EA1C4E">
        <w:rPr>
          <w:rFonts w:ascii="LindeDaxOffice" w:hAnsi="LindeDaxOffice" w:hint="eastAsia"/>
          <w:b/>
          <w:color w:val="000000"/>
          <w:sz w:val="14"/>
          <w:szCs w:val="14"/>
          <w:lang w:eastAsia="zh-CN"/>
        </w:rPr>
        <w:t xml:space="preserve">  </w:t>
      </w:r>
      <w:r w:rsidR="001B78CA" w:rsidRPr="00EA1C4E">
        <w:rPr>
          <w:rFonts w:ascii="LindeDaxOffice" w:hAnsi="LindeDaxOffice" w:hint="eastAsia"/>
          <w:b/>
          <w:color w:val="000000"/>
          <w:sz w:val="14"/>
          <w:szCs w:val="14"/>
          <w:lang w:eastAsia="zh-CN"/>
        </w:rPr>
        <w:t>价格与付款</w:t>
      </w:r>
    </w:p>
    <w:p w14:paraId="0A067C5C" w14:textId="38B84C5A" w:rsidR="00FE3096" w:rsidRPr="00EA1C4E" w:rsidRDefault="00FE3096" w:rsidP="00FE3096">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货物及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或服务的价格必须在合同中明确约定，并在合同期限内保持不变。</w:t>
      </w:r>
    </w:p>
    <w:p w14:paraId="4B066C21" w14:textId="50DF36A0" w:rsidR="00FE3096" w:rsidRPr="00EA1C4E" w:rsidRDefault="00FE3096" w:rsidP="00FE3096">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除非合同中另有约定，否则货物及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或服务应支付的价格：</w:t>
      </w:r>
    </w:p>
    <w:p w14:paraId="44EE712F" w14:textId="31B2CB2E" w:rsidR="001A45FC" w:rsidRPr="00EA1C4E" w:rsidRDefault="001A45FC" w:rsidP="001A45FC">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不含增值税或其他营业税；且</w:t>
      </w:r>
    </w:p>
    <w:p w14:paraId="556FADAF" w14:textId="337DCF57" w:rsidR="001A45FC" w:rsidRPr="00EA1C4E" w:rsidRDefault="001A45FC" w:rsidP="001A45FC">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包含货物的所有包装费、打包费、装运费、运费、保险费和交付费用，与提供服务相关的所有差旅费、餐饮费、住宿费和其他开支，以及就货物及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或服务而言可能不时应付的所有关税、许可费、证照费和税收（增值税</w:t>
      </w:r>
      <w:r w:rsidR="003F28C9" w:rsidRPr="00EA1C4E">
        <w:rPr>
          <w:rFonts w:ascii="LindeDaxOffice" w:hAnsi="LindeDaxOffice" w:hint="eastAsia"/>
          <w:color w:val="000000"/>
          <w:sz w:val="14"/>
          <w:szCs w:val="14"/>
          <w:lang w:eastAsia="zh-CN"/>
        </w:rPr>
        <w:t>和其他营业税</w:t>
      </w:r>
      <w:r w:rsidRPr="00EA1C4E">
        <w:rPr>
          <w:rFonts w:ascii="LindeDaxOffice" w:hAnsi="LindeDaxOffice" w:hint="eastAsia"/>
          <w:color w:val="000000"/>
          <w:sz w:val="14"/>
          <w:szCs w:val="14"/>
          <w:lang w:eastAsia="zh-CN"/>
        </w:rPr>
        <w:t>除外）。</w:t>
      </w:r>
    </w:p>
    <w:p w14:paraId="798398C8" w14:textId="02355009" w:rsidR="002B6DB5" w:rsidRPr="00EA1C4E" w:rsidRDefault="002B6DB5" w:rsidP="002B6DB5">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若合同规定就任何货物或服务应支付增值税或其他营业税，</w:t>
      </w:r>
      <w:r w:rsidR="00D7097E" w:rsidRPr="00EA1C4E">
        <w:rPr>
          <w:rFonts w:ascii="LindeDaxOffice" w:hAnsi="LindeDaxOffice" w:hint="eastAsia"/>
          <w:color w:val="000000"/>
          <w:sz w:val="14"/>
          <w:szCs w:val="14"/>
          <w:lang w:eastAsia="zh-CN"/>
        </w:rPr>
        <w:t>林德仅须</w:t>
      </w:r>
      <w:r w:rsidRPr="00EA1C4E">
        <w:rPr>
          <w:rFonts w:ascii="LindeDaxOffice" w:hAnsi="LindeDaxOffice" w:hint="eastAsia"/>
          <w:color w:val="000000"/>
          <w:sz w:val="14"/>
          <w:szCs w:val="14"/>
          <w:lang w:eastAsia="zh-CN"/>
        </w:rPr>
        <w:t>在收到有效增值税或营业税发票时支付</w:t>
      </w:r>
      <w:r w:rsidR="00D7097E" w:rsidRPr="00EA1C4E">
        <w:rPr>
          <w:rFonts w:ascii="LindeDaxOffice" w:hAnsi="LindeDaxOffice" w:hint="eastAsia"/>
          <w:color w:val="000000"/>
          <w:sz w:val="14"/>
          <w:szCs w:val="14"/>
          <w:lang w:eastAsia="zh-CN"/>
        </w:rPr>
        <w:t>该等税收</w:t>
      </w:r>
      <w:r w:rsidRPr="00EA1C4E">
        <w:rPr>
          <w:rFonts w:ascii="LindeDaxOffice" w:hAnsi="LindeDaxOffice" w:hint="eastAsia"/>
          <w:color w:val="000000"/>
          <w:sz w:val="14"/>
          <w:szCs w:val="14"/>
          <w:lang w:eastAsia="zh-CN"/>
        </w:rPr>
        <w:t>。</w:t>
      </w:r>
    </w:p>
    <w:p w14:paraId="10642F11" w14:textId="3670C66F" w:rsidR="002B6DB5" w:rsidRPr="00EA1C4E" w:rsidRDefault="002B6DB5" w:rsidP="002B6DB5">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除非合同中另有规定，且在供应商遵守其在合同项下义务的前提下，林德应在收到供应商正式填妥的准确发票所在月份的下个月结束后</w:t>
      </w:r>
      <w:r w:rsidRPr="00EA1C4E">
        <w:rPr>
          <w:rFonts w:ascii="LindeDaxOffice" w:hAnsi="LindeDaxOffice" w:hint="eastAsia"/>
          <w:color w:val="000000"/>
          <w:sz w:val="14"/>
          <w:szCs w:val="14"/>
          <w:lang w:eastAsia="zh-CN"/>
        </w:rPr>
        <w:t>5</w:t>
      </w:r>
      <w:r w:rsidRPr="00EA1C4E">
        <w:rPr>
          <w:rFonts w:ascii="LindeDaxOffice" w:hAnsi="LindeDaxOffice" w:hint="eastAsia"/>
          <w:color w:val="000000"/>
          <w:sz w:val="14"/>
          <w:szCs w:val="14"/>
          <w:lang w:eastAsia="zh-CN"/>
        </w:rPr>
        <w:t>个工作日内支付货物及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或服务的价款。上述发票仅应在有关货物交付给林德后或有关服务完成后由供应商开具。发票必须始终包含正式订单</w:t>
      </w:r>
      <w:r w:rsidR="00D7097E" w:rsidRPr="00EA1C4E">
        <w:rPr>
          <w:rFonts w:ascii="LindeDaxOffice" w:hAnsi="LindeDaxOffice" w:hint="eastAsia"/>
          <w:color w:val="000000"/>
          <w:sz w:val="14"/>
          <w:szCs w:val="14"/>
          <w:lang w:eastAsia="zh-CN"/>
        </w:rPr>
        <w:t>编</w:t>
      </w:r>
      <w:r w:rsidRPr="00EA1C4E">
        <w:rPr>
          <w:rFonts w:ascii="LindeDaxOffice" w:hAnsi="LindeDaxOffice" w:hint="eastAsia"/>
          <w:color w:val="000000"/>
          <w:sz w:val="14"/>
          <w:szCs w:val="14"/>
          <w:lang w:eastAsia="zh-CN"/>
        </w:rPr>
        <w:t>号，并符合</w:t>
      </w:r>
      <w:r w:rsidR="002C4206" w:rsidRPr="00EA1C4E">
        <w:rPr>
          <w:rFonts w:ascii="LindeDaxOffice" w:hAnsi="LindeDaxOffice" w:hint="eastAsia"/>
          <w:color w:val="000000"/>
          <w:sz w:val="14"/>
          <w:szCs w:val="14"/>
          <w:lang w:eastAsia="zh-CN"/>
        </w:rPr>
        <w:t>所有适用法律和</w:t>
      </w:r>
      <w:r w:rsidRPr="00EA1C4E">
        <w:rPr>
          <w:rFonts w:ascii="LindeDaxOffice" w:hAnsi="LindeDaxOffice" w:hint="eastAsia"/>
          <w:color w:val="000000"/>
          <w:sz w:val="14"/>
          <w:szCs w:val="14"/>
          <w:lang w:eastAsia="zh-CN"/>
        </w:rPr>
        <w:t>林德的任何规格</w:t>
      </w:r>
      <w:r w:rsidR="002C4206" w:rsidRPr="00EA1C4E">
        <w:rPr>
          <w:rFonts w:ascii="LindeDaxOffice" w:hAnsi="LindeDaxOffice" w:hint="eastAsia"/>
          <w:color w:val="000000"/>
          <w:sz w:val="14"/>
          <w:szCs w:val="14"/>
          <w:lang w:eastAsia="zh-CN"/>
        </w:rPr>
        <w:t>要求</w:t>
      </w:r>
      <w:r w:rsidRPr="00EA1C4E">
        <w:rPr>
          <w:rFonts w:ascii="LindeDaxOffice" w:hAnsi="LindeDaxOffice" w:hint="eastAsia"/>
          <w:color w:val="000000"/>
          <w:sz w:val="14"/>
          <w:szCs w:val="14"/>
          <w:lang w:eastAsia="zh-CN"/>
        </w:rPr>
        <w:t>。</w:t>
      </w:r>
    </w:p>
    <w:p w14:paraId="2164742B" w14:textId="3A86799C" w:rsidR="002B6DB5" w:rsidRPr="00EA1C4E" w:rsidRDefault="00E63026" w:rsidP="002B6DB5">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林德可以扣留任何发票中包含的任何有争议</w:t>
      </w:r>
      <w:r w:rsidR="002B6DB5" w:rsidRPr="00EA1C4E">
        <w:rPr>
          <w:rFonts w:ascii="LindeDaxOffice" w:hAnsi="LindeDaxOffice" w:hint="eastAsia"/>
          <w:color w:val="000000"/>
          <w:sz w:val="14"/>
          <w:szCs w:val="14"/>
          <w:lang w:eastAsia="zh-CN"/>
        </w:rPr>
        <w:t>或凭证不充分的价款。林德有权从其在合同项下已欠供应商的任何款项中抵消供应商欠林德或林德集团旗下任何</w:t>
      </w:r>
      <w:r w:rsidR="00D7097E" w:rsidRPr="00EA1C4E">
        <w:rPr>
          <w:rFonts w:ascii="LindeDaxOffice" w:hAnsi="LindeDaxOffice" w:hint="eastAsia"/>
          <w:color w:val="000000"/>
          <w:sz w:val="14"/>
          <w:szCs w:val="14"/>
          <w:lang w:eastAsia="zh-CN"/>
        </w:rPr>
        <w:t>其它成员</w:t>
      </w:r>
      <w:r w:rsidR="002B6DB5" w:rsidRPr="00EA1C4E">
        <w:rPr>
          <w:rFonts w:ascii="LindeDaxOffice" w:hAnsi="LindeDaxOffice" w:hint="eastAsia"/>
          <w:color w:val="000000"/>
          <w:sz w:val="14"/>
          <w:szCs w:val="14"/>
          <w:lang w:eastAsia="zh-CN"/>
        </w:rPr>
        <w:t>公司的任何款项，或作为一项债务追偿上述款项。</w:t>
      </w:r>
    </w:p>
    <w:p w14:paraId="5D7AB9C9" w14:textId="0F573994" w:rsidR="002B6DB5" w:rsidRPr="00EA1C4E" w:rsidRDefault="002B6DB5" w:rsidP="002B6DB5">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林德支付发票金额不构成接受</w:t>
      </w:r>
      <w:r w:rsidR="00AB587A" w:rsidRPr="00EA1C4E">
        <w:rPr>
          <w:rFonts w:ascii="LindeDaxOffice" w:hAnsi="LindeDaxOffice" w:hint="eastAsia"/>
          <w:color w:val="000000"/>
          <w:sz w:val="14"/>
          <w:szCs w:val="14"/>
          <w:lang w:eastAsia="zh-CN"/>
        </w:rPr>
        <w:t>该</w:t>
      </w:r>
      <w:r w:rsidRPr="00EA1C4E">
        <w:rPr>
          <w:rFonts w:ascii="LindeDaxOffice" w:hAnsi="LindeDaxOffice" w:hint="eastAsia"/>
          <w:color w:val="000000"/>
          <w:sz w:val="14"/>
          <w:szCs w:val="14"/>
          <w:lang w:eastAsia="zh-CN"/>
        </w:rPr>
        <w:t>发票所涉及的货物及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或服务，并且不影响林德可能对供应商享有</w:t>
      </w:r>
      <w:r w:rsidR="00AB587A" w:rsidRPr="00EA1C4E">
        <w:rPr>
          <w:rFonts w:ascii="LindeDaxOffice" w:hAnsi="LindeDaxOffice" w:hint="eastAsia"/>
          <w:color w:val="000000"/>
          <w:sz w:val="14"/>
          <w:szCs w:val="14"/>
          <w:lang w:eastAsia="zh-CN"/>
        </w:rPr>
        <w:t>的</w:t>
      </w:r>
      <w:r w:rsidRPr="00EA1C4E">
        <w:rPr>
          <w:rFonts w:ascii="LindeDaxOffice" w:hAnsi="LindeDaxOffice" w:hint="eastAsia"/>
          <w:color w:val="000000"/>
          <w:sz w:val="14"/>
          <w:szCs w:val="14"/>
          <w:lang w:eastAsia="zh-CN"/>
        </w:rPr>
        <w:t>与合同有关的任何及所有请求权。</w:t>
      </w:r>
    </w:p>
    <w:p w14:paraId="6ADA87AC" w14:textId="3D9F2888" w:rsidR="00C11E2C" w:rsidRPr="00EA1C4E" w:rsidRDefault="00D6094E" w:rsidP="00D6094E">
      <w:pPr>
        <w:numPr>
          <w:ilvl w:val="0"/>
          <w:numId w:val="1"/>
        </w:numPr>
        <w:tabs>
          <w:tab w:val="left" w:pos="900"/>
        </w:tabs>
        <w:spacing w:before="120" w:after="120"/>
        <w:jc w:val="both"/>
        <w:rPr>
          <w:rFonts w:ascii="LindeDaxOffice" w:hAnsi="LindeDaxOffice"/>
          <w:b/>
          <w:caps/>
          <w:color w:val="000000"/>
          <w:sz w:val="14"/>
          <w:szCs w:val="14"/>
        </w:rPr>
      </w:pPr>
      <w:r w:rsidRPr="00EA1C4E">
        <w:rPr>
          <w:rFonts w:ascii="LindeDaxOffice" w:hAnsi="LindeDaxOffice" w:hint="eastAsia"/>
          <w:b/>
          <w:caps/>
          <w:color w:val="000000"/>
          <w:sz w:val="14"/>
          <w:szCs w:val="14"/>
          <w:lang w:eastAsia="zh-CN"/>
        </w:rPr>
        <w:t xml:space="preserve">  </w:t>
      </w:r>
      <w:r w:rsidR="006A47F0" w:rsidRPr="00EA1C4E">
        <w:rPr>
          <w:rFonts w:ascii="LindeDaxOffice" w:hAnsi="LindeDaxOffice" w:hint="eastAsia"/>
          <w:b/>
          <w:caps/>
          <w:color w:val="000000"/>
          <w:sz w:val="14"/>
          <w:szCs w:val="14"/>
          <w:lang w:eastAsia="zh-CN"/>
        </w:rPr>
        <w:t>质量要求</w:t>
      </w:r>
    </w:p>
    <w:p w14:paraId="44E6AA40" w14:textId="7B40317D" w:rsidR="00C74B29" w:rsidRPr="00EA1C4E" w:rsidRDefault="00C74B29" w:rsidP="00C74B29">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供应商应提供最优质的货物，并遵守第</w:t>
      </w:r>
      <w:r w:rsidRPr="00EA1C4E">
        <w:rPr>
          <w:rFonts w:ascii="LindeDaxOffice" w:hAnsi="LindeDaxOffice" w:hint="eastAsia"/>
          <w:color w:val="000000"/>
          <w:sz w:val="14"/>
          <w:szCs w:val="14"/>
          <w:lang w:eastAsia="zh-CN"/>
        </w:rPr>
        <w:t>7.3</w:t>
      </w:r>
      <w:r w:rsidRPr="00EA1C4E">
        <w:rPr>
          <w:rFonts w:ascii="LindeDaxOffice" w:hAnsi="LindeDaxOffice" w:hint="eastAsia"/>
          <w:color w:val="000000"/>
          <w:sz w:val="14"/>
          <w:szCs w:val="14"/>
          <w:lang w:eastAsia="zh-CN"/>
        </w:rPr>
        <w:t>条中定义的供应商保证。供应商应遵守适用的法律规定及良好行业惯例及标准，并应开发、制造并测试待交付货物，使其符合前述要求及合同规定。</w:t>
      </w:r>
    </w:p>
    <w:p w14:paraId="62239640" w14:textId="71F321CB" w:rsidR="00C74B29" w:rsidRPr="00EA1C4E" w:rsidRDefault="00C74B29" w:rsidP="00C74B29">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若供应商意识到货物或服务不符合质量要求及第</w:t>
      </w:r>
      <w:r w:rsidRPr="00EA1C4E">
        <w:rPr>
          <w:rFonts w:ascii="LindeDaxOffice" w:hAnsi="LindeDaxOffice" w:hint="eastAsia"/>
          <w:color w:val="000000"/>
          <w:sz w:val="14"/>
          <w:szCs w:val="14"/>
          <w:lang w:eastAsia="zh-CN"/>
        </w:rPr>
        <w:t>7.3</w:t>
      </w:r>
      <w:r w:rsidRPr="00EA1C4E">
        <w:rPr>
          <w:rFonts w:ascii="LindeDaxOffice" w:hAnsi="LindeDaxOffice" w:hint="eastAsia"/>
          <w:color w:val="000000"/>
          <w:sz w:val="14"/>
          <w:szCs w:val="14"/>
          <w:lang w:eastAsia="zh-CN"/>
        </w:rPr>
        <w:t>条定义的供应商保证，且</w:t>
      </w:r>
      <w:r w:rsidRPr="00EA1C4E">
        <w:rPr>
          <w:rFonts w:ascii="LindeDaxOffice" w:hAnsi="LindeDaxOffice" w:hint="eastAsia"/>
          <w:color w:val="000000"/>
          <w:sz w:val="14"/>
          <w:szCs w:val="14"/>
          <w:lang w:eastAsia="zh-CN"/>
        </w:rPr>
        <w:t>/</w:t>
      </w:r>
      <w:r w:rsidR="00676C06" w:rsidRPr="00EA1C4E">
        <w:rPr>
          <w:rFonts w:ascii="LindeDaxOffice" w:hAnsi="LindeDaxOffice" w:hint="eastAsia"/>
          <w:color w:val="000000"/>
          <w:sz w:val="14"/>
          <w:szCs w:val="14"/>
          <w:lang w:eastAsia="zh-CN"/>
        </w:rPr>
        <w:t>或若供应商对货物或服务对</w:t>
      </w:r>
      <w:r w:rsidRPr="00EA1C4E">
        <w:rPr>
          <w:rFonts w:ascii="LindeDaxOffice" w:hAnsi="LindeDaxOffice" w:hint="eastAsia"/>
          <w:color w:val="000000"/>
          <w:sz w:val="14"/>
          <w:szCs w:val="14"/>
          <w:lang w:eastAsia="zh-CN"/>
        </w:rPr>
        <w:t>前述要求的合规性有合理怀疑，则供应商应及时书面通知林德，并应对林德应进一步采取的措施提供建议。当供应商意识到第三方财产权与林德不受限制</w:t>
      </w:r>
      <w:r w:rsidR="004A107D" w:rsidRPr="00EA1C4E">
        <w:rPr>
          <w:rFonts w:ascii="LindeDaxOffice" w:hAnsi="LindeDaxOffice" w:hint="eastAsia"/>
          <w:color w:val="000000"/>
          <w:sz w:val="14"/>
          <w:szCs w:val="14"/>
          <w:lang w:eastAsia="zh-CN"/>
        </w:rPr>
        <w:t>地</w:t>
      </w:r>
      <w:r w:rsidRPr="00EA1C4E">
        <w:rPr>
          <w:rFonts w:ascii="LindeDaxOffice" w:hAnsi="LindeDaxOffice" w:hint="eastAsia"/>
          <w:color w:val="000000"/>
          <w:sz w:val="14"/>
          <w:szCs w:val="14"/>
          <w:lang w:eastAsia="zh-CN"/>
        </w:rPr>
        <w:t>使用货物或服务之权利有冲突时，以上规定同样适用。林德对该等信息的接收和处理不影响林德可能对供应商享有的由上述不合规情况引起的任何及所有索赔权。</w:t>
      </w:r>
    </w:p>
    <w:p w14:paraId="2034BF67" w14:textId="7FB57A0A" w:rsidR="0085487B" w:rsidRPr="00EA1C4E" w:rsidRDefault="0085487B" w:rsidP="0085487B">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林德可在交付之前，或在供应商场地或任何其他场地完成货物或服务之前的任何时间检查货物或服务。林德的检查并不免除供应商针对货物或服务的义务或责任，且并不意味着林德已接受货物或服务。林德在交付前的检查</w:t>
      </w:r>
      <w:r w:rsidR="00E9044F" w:rsidRPr="00EA1C4E">
        <w:rPr>
          <w:rFonts w:ascii="LindeDaxOffice" w:hAnsi="LindeDaxOffice" w:hint="eastAsia"/>
          <w:color w:val="000000"/>
          <w:sz w:val="14"/>
          <w:szCs w:val="14"/>
          <w:lang w:eastAsia="zh-CN"/>
        </w:rPr>
        <w:t>权利</w:t>
      </w:r>
      <w:r w:rsidRPr="00EA1C4E">
        <w:rPr>
          <w:rFonts w:ascii="LindeDaxOffice" w:hAnsi="LindeDaxOffice" w:hint="eastAsia"/>
          <w:color w:val="000000"/>
          <w:sz w:val="14"/>
          <w:szCs w:val="14"/>
          <w:lang w:eastAsia="zh-CN"/>
        </w:rPr>
        <w:t>不影响林德</w:t>
      </w:r>
      <w:r w:rsidR="00E9044F" w:rsidRPr="00EA1C4E">
        <w:rPr>
          <w:rFonts w:ascii="LindeDaxOffice" w:hAnsi="LindeDaxOffice" w:hint="eastAsia"/>
          <w:color w:val="000000"/>
          <w:sz w:val="14"/>
          <w:szCs w:val="14"/>
          <w:lang w:eastAsia="zh-CN"/>
        </w:rPr>
        <w:t>在货物</w:t>
      </w:r>
      <w:r w:rsidRPr="00EA1C4E">
        <w:rPr>
          <w:rFonts w:ascii="LindeDaxOffice" w:hAnsi="LindeDaxOffice" w:hint="eastAsia"/>
          <w:color w:val="000000"/>
          <w:sz w:val="14"/>
          <w:szCs w:val="14"/>
          <w:lang w:eastAsia="zh-CN"/>
        </w:rPr>
        <w:t>交付后拒</w:t>
      </w:r>
      <w:r w:rsidR="00E9044F" w:rsidRPr="00EA1C4E">
        <w:rPr>
          <w:rFonts w:ascii="LindeDaxOffice" w:hAnsi="LindeDaxOffice" w:hint="eastAsia"/>
          <w:color w:val="000000"/>
          <w:sz w:val="14"/>
          <w:szCs w:val="14"/>
          <w:lang w:eastAsia="zh-CN"/>
        </w:rPr>
        <w:t>收</w:t>
      </w:r>
      <w:r w:rsidRPr="00EA1C4E">
        <w:rPr>
          <w:rFonts w:ascii="LindeDaxOffice" w:hAnsi="LindeDaxOffice" w:hint="eastAsia"/>
          <w:color w:val="000000"/>
          <w:sz w:val="14"/>
          <w:szCs w:val="14"/>
          <w:lang w:eastAsia="zh-CN"/>
        </w:rPr>
        <w:t>货物的权利。</w:t>
      </w:r>
    </w:p>
    <w:p w14:paraId="2B393978" w14:textId="326F5AEF" w:rsidR="00BE2B84" w:rsidRPr="00EA1C4E" w:rsidRDefault="00BE2B84" w:rsidP="00BE2B84">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lastRenderedPageBreak/>
        <w:t>林德可对外采购或制造货物中使用的材料和设备要求提供原材料证书和测试证书。供应商应在收到相关请求后的</w:t>
      </w:r>
      <w:r w:rsidRPr="00EA1C4E">
        <w:rPr>
          <w:rFonts w:ascii="LindeDaxOffice" w:hAnsi="LindeDaxOffice" w:hint="eastAsia"/>
          <w:color w:val="000000"/>
          <w:sz w:val="14"/>
          <w:szCs w:val="14"/>
          <w:lang w:eastAsia="zh-CN"/>
        </w:rPr>
        <w:t>5</w:t>
      </w:r>
      <w:r w:rsidRPr="00EA1C4E">
        <w:rPr>
          <w:rFonts w:ascii="LindeDaxOffice" w:hAnsi="LindeDaxOffice" w:hint="eastAsia"/>
          <w:color w:val="000000"/>
          <w:sz w:val="14"/>
          <w:szCs w:val="14"/>
          <w:lang w:eastAsia="zh-CN"/>
        </w:rPr>
        <w:t>个工作日内向林德提供此类证书。</w:t>
      </w:r>
    </w:p>
    <w:p w14:paraId="6A8B41C2" w14:textId="1096E71D" w:rsidR="003169F5" w:rsidRPr="00EA1C4E" w:rsidRDefault="004F7EFB" w:rsidP="004F7EFB">
      <w:pPr>
        <w:numPr>
          <w:ilvl w:val="0"/>
          <w:numId w:val="1"/>
        </w:numPr>
        <w:tabs>
          <w:tab w:val="left" w:pos="900"/>
        </w:tabs>
        <w:spacing w:before="120" w:after="120"/>
        <w:jc w:val="both"/>
        <w:rPr>
          <w:rFonts w:ascii="LindeDaxOffice" w:hAnsi="LindeDaxOffice"/>
          <w:b/>
          <w:color w:val="000000"/>
          <w:sz w:val="14"/>
          <w:szCs w:val="14"/>
        </w:rPr>
      </w:pPr>
      <w:r w:rsidRPr="00EA1C4E">
        <w:rPr>
          <w:rFonts w:ascii="LindeDaxOffice" w:hAnsi="LindeDaxOffice" w:hint="eastAsia"/>
          <w:b/>
          <w:color w:val="000000"/>
          <w:sz w:val="14"/>
          <w:szCs w:val="14"/>
          <w:lang w:eastAsia="zh-CN"/>
        </w:rPr>
        <w:t xml:space="preserve">  </w:t>
      </w:r>
      <w:r w:rsidR="006A47F0" w:rsidRPr="00EA1C4E">
        <w:rPr>
          <w:rFonts w:ascii="LindeDaxOffice" w:hAnsi="LindeDaxOffice" w:hint="eastAsia"/>
          <w:b/>
          <w:color w:val="000000"/>
          <w:sz w:val="14"/>
          <w:szCs w:val="14"/>
          <w:lang w:eastAsia="zh-CN"/>
        </w:rPr>
        <w:t xml:space="preserve"> </w:t>
      </w:r>
      <w:r w:rsidR="006A47F0" w:rsidRPr="00EA1C4E">
        <w:rPr>
          <w:rFonts w:ascii="LindeDaxOffice" w:hAnsi="LindeDaxOffice" w:hint="eastAsia"/>
          <w:b/>
          <w:color w:val="000000"/>
          <w:sz w:val="14"/>
          <w:szCs w:val="14"/>
          <w:lang w:eastAsia="zh-CN"/>
        </w:rPr>
        <w:t>检查和测试</w:t>
      </w:r>
    </w:p>
    <w:p w14:paraId="7BE9711B" w14:textId="5C3317FD" w:rsidR="0019275E" w:rsidRPr="00EA1C4E" w:rsidRDefault="0019275E" w:rsidP="0019275E">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供应商应按照合同和规格要求供应所有货物及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服务。林德可在其收到货物时或收到后检查并测试货物。林德在适用法律下的任何检查货物或服务的义务，或在某一时间段内通知供应商任何货物或服务缺陷的义务已在法律允许的范围内被排除。若检查义务无法排除，将适用以下规定：（</w:t>
      </w:r>
      <w:r w:rsidRPr="00EA1C4E">
        <w:rPr>
          <w:rFonts w:ascii="LindeDaxOffice" w:hAnsi="LindeDaxOffice" w:hint="eastAsia"/>
          <w:color w:val="000000"/>
          <w:sz w:val="14"/>
          <w:szCs w:val="14"/>
          <w:lang w:eastAsia="zh-CN"/>
        </w:rPr>
        <w:t>i</w:t>
      </w:r>
      <w:r w:rsidRPr="00EA1C4E">
        <w:rPr>
          <w:rFonts w:ascii="LindeDaxOffice" w:hAnsi="LindeDaxOffice" w:hint="eastAsia"/>
          <w:color w:val="000000"/>
          <w:sz w:val="14"/>
          <w:szCs w:val="14"/>
          <w:lang w:eastAsia="zh-CN"/>
        </w:rPr>
        <w:t>）林德仅需要检查货物</w:t>
      </w:r>
      <w:r w:rsidR="00E9044F" w:rsidRPr="00EA1C4E">
        <w:rPr>
          <w:rFonts w:ascii="LindeDaxOffice" w:hAnsi="LindeDaxOffice" w:hint="eastAsia"/>
          <w:color w:val="000000"/>
          <w:sz w:val="14"/>
          <w:szCs w:val="14"/>
          <w:lang w:eastAsia="zh-CN"/>
        </w:rPr>
        <w:t>标识</w:t>
      </w:r>
      <w:r w:rsidRPr="00EA1C4E">
        <w:rPr>
          <w:rFonts w:ascii="LindeDaxOffice" w:hAnsi="LindeDaxOffice" w:hint="eastAsia"/>
          <w:color w:val="000000"/>
          <w:sz w:val="14"/>
          <w:szCs w:val="14"/>
          <w:lang w:eastAsia="zh-CN"/>
        </w:rPr>
        <w:t>及数量</w:t>
      </w:r>
      <w:r w:rsidR="00E9044F" w:rsidRPr="00EA1C4E">
        <w:rPr>
          <w:rFonts w:ascii="LindeDaxOffice" w:hAnsi="LindeDaxOffice" w:hint="eastAsia"/>
          <w:color w:val="000000"/>
          <w:sz w:val="14"/>
          <w:szCs w:val="14"/>
          <w:lang w:eastAsia="zh-CN"/>
        </w:rPr>
        <w:t>是否</w:t>
      </w:r>
      <w:r w:rsidR="006F690D" w:rsidRPr="00EA1C4E">
        <w:rPr>
          <w:rFonts w:ascii="LindeDaxOffice" w:hAnsi="LindeDaxOffice" w:hint="eastAsia"/>
          <w:color w:val="000000"/>
          <w:sz w:val="14"/>
          <w:szCs w:val="14"/>
          <w:lang w:eastAsia="zh-CN"/>
        </w:rPr>
        <w:t>有差异</w:t>
      </w:r>
      <w:r w:rsidRPr="00EA1C4E">
        <w:rPr>
          <w:rFonts w:ascii="LindeDaxOffice" w:hAnsi="LindeDaxOffice" w:hint="eastAsia"/>
          <w:color w:val="000000"/>
          <w:sz w:val="14"/>
          <w:szCs w:val="14"/>
          <w:lang w:eastAsia="zh-CN"/>
        </w:rPr>
        <w:t>，及其</w:t>
      </w:r>
      <w:r w:rsidR="006F690D" w:rsidRPr="00EA1C4E">
        <w:rPr>
          <w:rFonts w:ascii="LindeDaxOffice" w:hAnsi="LindeDaxOffice" w:hint="eastAsia"/>
          <w:color w:val="000000"/>
          <w:sz w:val="14"/>
          <w:szCs w:val="14"/>
          <w:lang w:eastAsia="zh-CN"/>
        </w:rPr>
        <w:t>是否有</w:t>
      </w:r>
      <w:r w:rsidRPr="00EA1C4E">
        <w:rPr>
          <w:rFonts w:ascii="LindeDaxOffice" w:hAnsi="LindeDaxOffice" w:hint="eastAsia"/>
          <w:color w:val="000000"/>
          <w:sz w:val="14"/>
          <w:szCs w:val="14"/>
          <w:lang w:eastAsia="zh-CN"/>
        </w:rPr>
        <w:t>明显的运输损坏，且（</w:t>
      </w:r>
      <w:r w:rsidRPr="00EA1C4E">
        <w:rPr>
          <w:rFonts w:ascii="LindeDaxOffice" w:hAnsi="LindeDaxOffice" w:hint="eastAsia"/>
          <w:color w:val="000000"/>
          <w:sz w:val="14"/>
          <w:szCs w:val="14"/>
          <w:lang w:eastAsia="zh-CN"/>
        </w:rPr>
        <w:t>ii</w:t>
      </w:r>
      <w:r w:rsidRPr="00EA1C4E">
        <w:rPr>
          <w:rFonts w:ascii="LindeDaxOffice" w:hAnsi="LindeDaxOffice" w:hint="eastAsia"/>
          <w:color w:val="000000"/>
          <w:sz w:val="14"/>
          <w:szCs w:val="14"/>
          <w:lang w:eastAsia="zh-CN"/>
        </w:rPr>
        <w:t>）林德应在收货地点接收货物后</w:t>
      </w:r>
      <w:r w:rsidR="006F690D" w:rsidRPr="00EA1C4E">
        <w:rPr>
          <w:rFonts w:ascii="LindeDaxOffice" w:hAnsi="LindeDaxOffice" w:hint="eastAsia"/>
          <w:color w:val="000000"/>
          <w:sz w:val="14"/>
          <w:szCs w:val="14"/>
          <w:lang w:eastAsia="zh-CN"/>
        </w:rPr>
        <w:t>的</w:t>
      </w:r>
      <w:r w:rsidRPr="00EA1C4E">
        <w:rPr>
          <w:rFonts w:ascii="LindeDaxOffice" w:hAnsi="LindeDaxOffice" w:hint="eastAsia"/>
          <w:color w:val="000000"/>
          <w:sz w:val="14"/>
          <w:szCs w:val="14"/>
          <w:lang w:eastAsia="zh-CN"/>
        </w:rPr>
        <w:t>14</w:t>
      </w:r>
      <w:r w:rsidRPr="00EA1C4E">
        <w:rPr>
          <w:rFonts w:ascii="LindeDaxOffice" w:hAnsi="LindeDaxOffice" w:hint="eastAsia"/>
          <w:color w:val="000000"/>
          <w:sz w:val="14"/>
          <w:szCs w:val="14"/>
          <w:lang w:eastAsia="zh-CN"/>
        </w:rPr>
        <w:t>日内通知供应商任何此类差异及损坏。为符合通知要求，林德仅需向供应商提供关于货物差异、损坏或缺陷的简要描述信息。</w:t>
      </w:r>
    </w:p>
    <w:p w14:paraId="5559E0F6" w14:textId="5C64C3DB" w:rsidR="0019275E" w:rsidRPr="00EA1C4E" w:rsidRDefault="0019275E" w:rsidP="0019275E">
      <w:pPr>
        <w:numPr>
          <w:ilvl w:val="1"/>
          <w:numId w:val="1"/>
        </w:numPr>
        <w:tabs>
          <w:tab w:val="clear" w:pos="792"/>
          <w:tab w:val="num" w:pos="426"/>
        </w:tabs>
        <w:spacing w:before="120" w:after="120"/>
        <w:ind w:left="426" w:hanging="426"/>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在交付货物或履行服务前及之后的</w:t>
      </w:r>
      <w:r w:rsidRPr="00EA1C4E">
        <w:rPr>
          <w:rFonts w:ascii="LindeDaxOffice" w:hAnsi="LindeDaxOffice" w:hint="eastAsia"/>
          <w:color w:val="000000"/>
          <w:sz w:val="14"/>
          <w:szCs w:val="14"/>
          <w:lang w:eastAsia="zh-CN"/>
        </w:rPr>
        <w:t>30</w:t>
      </w:r>
      <w:r w:rsidRPr="00EA1C4E">
        <w:rPr>
          <w:rFonts w:ascii="LindeDaxOffice" w:hAnsi="LindeDaxOffice" w:hint="eastAsia"/>
          <w:color w:val="000000"/>
          <w:sz w:val="14"/>
          <w:szCs w:val="14"/>
          <w:lang w:eastAsia="zh-CN"/>
        </w:rPr>
        <w:t>天内，或在第</w:t>
      </w:r>
      <w:r w:rsidRPr="00EA1C4E">
        <w:rPr>
          <w:rFonts w:ascii="LindeDaxOffice" w:hAnsi="LindeDaxOffice" w:hint="eastAsia"/>
          <w:color w:val="000000"/>
          <w:sz w:val="14"/>
          <w:szCs w:val="14"/>
          <w:lang w:eastAsia="zh-CN"/>
        </w:rPr>
        <w:t>6.3</w:t>
      </w:r>
      <w:r w:rsidRPr="00EA1C4E">
        <w:rPr>
          <w:rFonts w:ascii="LindeDaxOffice" w:hAnsi="LindeDaxOffice" w:hint="eastAsia"/>
          <w:color w:val="000000"/>
          <w:sz w:val="14"/>
          <w:szCs w:val="14"/>
          <w:lang w:eastAsia="zh-CN"/>
        </w:rPr>
        <w:t>条规定的任何更长期间内，且在不影响林德在合同项下或任何其他法律依据下所享其他权利或救济权的情况下，林德可拒绝不完全符合合同要求的所有或部分所交付货物或所履行服务。若某部分货物或服务不符</w:t>
      </w:r>
      <w:r w:rsidR="00A24687" w:rsidRPr="00EA1C4E">
        <w:rPr>
          <w:rFonts w:ascii="LindeDaxOffice" w:hAnsi="LindeDaxOffice" w:hint="eastAsia"/>
          <w:color w:val="000000"/>
          <w:sz w:val="14"/>
          <w:szCs w:val="14"/>
          <w:lang w:eastAsia="zh-CN"/>
        </w:rPr>
        <w:t>合</w:t>
      </w:r>
      <w:r w:rsidRPr="00EA1C4E">
        <w:rPr>
          <w:rFonts w:ascii="LindeDaxOffice" w:hAnsi="LindeDaxOffice" w:hint="eastAsia"/>
          <w:color w:val="000000"/>
          <w:sz w:val="14"/>
          <w:szCs w:val="14"/>
          <w:lang w:eastAsia="zh-CN"/>
        </w:rPr>
        <w:t>合同要求，林德可拒绝所有交付货物或履行服务，除非供应商能证明该交付货物或履行服务的剩余部分符合合同要求。</w:t>
      </w:r>
    </w:p>
    <w:p w14:paraId="69C3976E" w14:textId="20BAA04C" w:rsidR="0019275E" w:rsidRPr="00EA1C4E" w:rsidRDefault="0019275E" w:rsidP="0019275E">
      <w:pPr>
        <w:numPr>
          <w:ilvl w:val="1"/>
          <w:numId w:val="1"/>
        </w:numPr>
        <w:tabs>
          <w:tab w:val="clear" w:pos="792"/>
          <w:tab w:val="num" w:pos="432"/>
          <w:tab w:val="left" w:pos="900"/>
        </w:tabs>
        <w:spacing w:before="120" w:after="120"/>
        <w:ind w:left="432"/>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若按照合同或特定情况的要求，林德需要测试并批准货物或服务对合同要求的合规性，供应商应要求林德在货物交付或服务完成后执行此类测试和验收流程（“</w:t>
      </w:r>
      <w:r w:rsidRPr="00EA1C4E">
        <w:rPr>
          <w:rFonts w:ascii="LindeDaxOffice" w:hAnsi="LindeDaxOffice" w:hint="eastAsia"/>
          <w:b/>
          <w:bCs/>
          <w:color w:val="000000"/>
          <w:sz w:val="14"/>
          <w:szCs w:val="14"/>
          <w:lang w:eastAsia="zh-CN"/>
        </w:rPr>
        <w:t>验收流程</w:t>
      </w:r>
      <w:r w:rsidRPr="00EA1C4E">
        <w:rPr>
          <w:rFonts w:ascii="LindeDaxOffice" w:hAnsi="LindeDaxOffice" w:hint="eastAsia"/>
          <w:bCs/>
          <w:color w:val="000000"/>
          <w:sz w:val="14"/>
          <w:szCs w:val="14"/>
          <w:lang w:eastAsia="zh-CN"/>
        </w:rPr>
        <w:t>”）。供应商应按照合同规定日期发出此类要求，或</w:t>
      </w:r>
      <w:r w:rsidR="006F690D" w:rsidRPr="00EA1C4E">
        <w:rPr>
          <w:rFonts w:ascii="LindeDaxOffice" w:hAnsi="LindeDaxOffice" w:hint="eastAsia"/>
          <w:bCs/>
          <w:color w:val="000000"/>
          <w:sz w:val="14"/>
          <w:szCs w:val="14"/>
          <w:lang w:eastAsia="zh-CN"/>
        </w:rPr>
        <w:t>（若未规定明确日期）</w:t>
      </w:r>
      <w:r w:rsidRPr="00EA1C4E">
        <w:rPr>
          <w:rFonts w:ascii="LindeDaxOffice" w:hAnsi="LindeDaxOffice" w:hint="eastAsia"/>
          <w:bCs/>
          <w:color w:val="000000"/>
          <w:sz w:val="14"/>
          <w:szCs w:val="14"/>
          <w:lang w:eastAsia="zh-CN"/>
        </w:rPr>
        <w:t>在实际可操作范围内尽快发出。一经林德合理要求，供应商应</w:t>
      </w:r>
      <w:r w:rsidR="0067350B" w:rsidRPr="00EA1C4E">
        <w:rPr>
          <w:rFonts w:ascii="LindeDaxOffice" w:hAnsi="LindeDaxOffice" w:hint="eastAsia"/>
          <w:bCs/>
          <w:color w:val="000000"/>
          <w:sz w:val="14"/>
          <w:szCs w:val="14"/>
          <w:lang w:eastAsia="zh-CN"/>
        </w:rPr>
        <w:t>自担费用</w:t>
      </w:r>
      <w:r w:rsidRPr="00EA1C4E">
        <w:rPr>
          <w:rFonts w:ascii="LindeDaxOffice" w:hAnsi="LindeDaxOffice" w:hint="eastAsia"/>
          <w:bCs/>
          <w:color w:val="000000"/>
          <w:sz w:val="14"/>
          <w:szCs w:val="14"/>
          <w:lang w:eastAsia="zh-CN"/>
        </w:rPr>
        <w:t>配备恰当人员参与任何此类测试。若此类货物或服务不符合合同项下及</w:t>
      </w:r>
      <w:r w:rsidRPr="00EA1C4E">
        <w:rPr>
          <w:rFonts w:ascii="LindeDaxOffice" w:hAnsi="LindeDaxOffice" w:hint="eastAsia"/>
          <w:bCs/>
          <w:color w:val="000000"/>
          <w:sz w:val="14"/>
          <w:szCs w:val="14"/>
          <w:lang w:eastAsia="zh-CN"/>
        </w:rPr>
        <w:t>/</w:t>
      </w:r>
      <w:r w:rsidRPr="00EA1C4E">
        <w:rPr>
          <w:rFonts w:ascii="LindeDaxOffice" w:hAnsi="LindeDaxOffice" w:hint="eastAsia"/>
          <w:bCs/>
          <w:color w:val="000000"/>
          <w:sz w:val="14"/>
          <w:szCs w:val="14"/>
          <w:lang w:eastAsia="zh-CN"/>
        </w:rPr>
        <w:t>或任何约定的验收标准下的要求，林德可拒绝全部或部分货物或服务。</w:t>
      </w:r>
      <w:r w:rsidR="006F690D" w:rsidRPr="00EA1C4E">
        <w:rPr>
          <w:rFonts w:ascii="LindeDaxOffice" w:hAnsi="LindeDaxOffice" w:hint="eastAsia"/>
          <w:bCs/>
          <w:color w:val="000000"/>
          <w:sz w:val="14"/>
          <w:szCs w:val="14"/>
          <w:lang w:eastAsia="zh-CN"/>
        </w:rPr>
        <w:t>在此情况下</w:t>
      </w:r>
      <w:r w:rsidRPr="00EA1C4E">
        <w:rPr>
          <w:rFonts w:ascii="LindeDaxOffice" w:hAnsi="LindeDaxOffice" w:hint="eastAsia"/>
          <w:bCs/>
          <w:color w:val="000000"/>
          <w:sz w:val="14"/>
          <w:szCs w:val="14"/>
          <w:lang w:eastAsia="zh-CN"/>
        </w:rPr>
        <w:t>，供应商应及时</w:t>
      </w:r>
      <w:r w:rsidR="006F690D" w:rsidRPr="00EA1C4E">
        <w:rPr>
          <w:rFonts w:ascii="LindeDaxOffice" w:hAnsi="LindeDaxOffice" w:hint="eastAsia"/>
          <w:bCs/>
          <w:color w:val="000000"/>
          <w:sz w:val="14"/>
          <w:szCs w:val="14"/>
          <w:lang w:eastAsia="zh-CN"/>
        </w:rPr>
        <w:t>调</w:t>
      </w:r>
      <w:r w:rsidRPr="00EA1C4E">
        <w:rPr>
          <w:rFonts w:ascii="LindeDaxOffice" w:hAnsi="LindeDaxOffice" w:hint="eastAsia"/>
          <w:bCs/>
          <w:color w:val="000000"/>
          <w:sz w:val="14"/>
          <w:szCs w:val="14"/>
          <w:lang w:eastAsia="zh-CN"/>
        </w:rPr>
        <w:t>查不合格货物，纠正此等不合格情况并再次执行验收流程。若再次验收流程仍未通过，林德可有权</w:t>
      </w:r>
      <w:r w:rsidR="00A24687" w:rsidRPr="00EA1C4E">
        <w:rPr>
          <w:rFonts w:ascii="LindeDaxOffice" w:hAnsi="LindeDaxOffice" w:hint="eastAsia"/>
          <w:bCs/>
          <w:color w:val="000000"/>
          <w:sz w:val="14"/>
          <w:szCs w:val="14"/>
          <w:lang w:eastAsia="zh-CN"/>
        </w:rPr>
        <w:t>自行</w:t>
      </w:r>
      <w:r w:rsidRPr="00EA1C4E">
        <w:rPr>
          <w:rFonts w:ascii="LindeDaxOffice" w:hAnsi="LindeDaxOffice" w:hint="eastAsia"/>
          <w:bCs/>
          <w:color w:val="000000"/>
          <w:sz w:val="14"/>
          <w:szCs w:val="14"/>
          <w:lang w:eastAsia="zh-CN"/>
        </w:rPr>
        <w:t>选择是否再重复执行验收流程，或</w:t>
      </w:r>
      <w:r w:rsidR="00A24687" w:rsidRPr="00EA1C4E">
        <w:rPr>
          <w:rFonts w:ascii="LindeDaxOffice" w:hAnsi="LindeDaxOffice" w:hint="eastAsia"/>
          <w:bCs/>
          <w:color w:val="000000"/>
          <w:sz w:val="14"/>
          <w:szCs w:val="14"/>
          <w:lang w:eastAsia="zh-CN"/>
        </w:rPr>
        <w:t>主张</w:t>
      </w:r>
      <w:r w:rsidRPr="00EA1C4E">
        <w:rPr>
          <w:rFonts w:ascii="LindeDaxOffice" w:hAnsi="LindeDaxOffice" w:hint="eastAsia"/>
          <w:bCs/>
          <w:color w:val="000000"/>
          <w:sz w:val="14"/>
          <w:szCs w:val="14"/>
          <w:lang w:eastAsia="zh-CN"/>
        </w:rPr>
        <w:t>第</w:t>
      </w:r>
      <w:r w:rsidRPr="00EA1C4E">
        <w:rPr>
          <w:rFonts w:ascii="LindeDaxOffice" w:hAnsi="LindeDaxOffice" w:hint="eastAsia"/>
          <w:bCs/>
          <w:color w:val="000000"/>
          <w:sz w:val="14"/>
          <w:szCs w:val="14"/>
          <w:lang w:eastAsia="zh-CN"/>
        </w:rPr>
        <w:t>8</w:t>
      </w:r>
      <w:r w:rsidRPr="00EA1C4E">
        <w:rPr>
          <w:rFonts w:ascii="LindeDaxOffice" w:hAnsi="LindeDaxOffice" w:hint="eastAsia"/>
          <w:bCs/>
          <w:color w:val="000000"/>
          <w:sz w:val="14"/>
          <w:szCs w:val="14"/>
          <w:lang w:eastAsia="zh-CN"/>
        </w:rPr>
        <w:t>条中规定的救</w:t>
      </w:r>
      <w:r w:rsidR="00A24687" w:rsidRPr="00EA1C4E">
        <w:rPr>
          <w:rFonts w:ascii="LindeDaxOffice" w:hAnsi="LindeDaxOffice" w:hint="eastAsia"/>
          <w:bCs/>
          <w:color w:val="000000"/>
          <w:sz w:val="14"/>
          <w:szCs w:val="14"/>
          <w:lang w:eastAsia="zh-CN"/>
        </w:rPr>
        <w:t>济权</w:t>
      </w:r>
      <w:r w:rsidRPr="00EA1C4E">
        <w:rPr>
          <w:rFonts w:ascii="LindeDaxOffice" w:hAnsi="LindeDaxOffice" w:hint="eastAsia"/>
          <w:bCs/>
          <w:color w:val="000000"/>
          <w:sz w:val="14"/>
          <w:szCs w:val="14"/>
          <w:lang w:eastAsia="zh-CN"/>
        </w:rPr>
        <w:t>。</w:t>
      </w:r>
      <w:r w:rsidR="00DF40D7" w:rsidRPr="00EA1C4E">
        <w:rPr>
          <w:rFonts w:ascii="LindeDaxOffice" w:hAnsi="LindeDaxOffice" w:hint="eastAsia"/>
          <w:color w:val="000000"/>
          <w:sz w:val="14"/>
          <w:szCs w:val="14"/>
          <w:lang w:eastAsia="zh-CN"/>
        </w:rPr>
        <w:t>若仅由于林德因运行需要而正在使用或部分使用货物或服务，林德将不被视为已接受货物或服务。</w:t>
      </w:r>
    </w:p>
    <w:p w14:paraId="33B59675" w14:textId="4A9F20F8" w:rsidR="00B74D79" w:rsidRPr="00EA1C4E" w:rsidRDefault="00C6044A" w:rsidP="00C6044A">
      <w:pPr>
        <w:numPr>
          <w:ilvl w:val="0"/>
          <w:numId w:val="1"/>
        </w:numPr>
        <w:tabs>
          <w:tab w:val="left" w:pos="900"/>
        </w:tabs>
        <w:spacing w:before="120" w:after="120"/>
        <w:jc w:val="both"/>
        <w:rPr>
          <w:rFonts w:ascii="LindeDaxOffice" w:hAnsi="LindeDaxOffice"/>
          <w:b/>
          <w:color w:val="000000"/>
          <w:sz w:val="14"/>
          <w:szCs w:val="14"/>
        </w:rPr>
      </w:pPr>
      <w:bookmarkStart w:id="0" w:name="_Ref406337782"/>
      <w:r w:rsidRPr="00EA1C4E">
        <w:rPr>
          <w:rFonts w:ascii="LindeDaxOffice" w:hAnsi="LindeDaxOffice" w:hint="eastAsia"/>
          <w:b/>
          <w:caps/>
          <w:color w:val="000000"/>
          <w:sz w:val="14"/>
          <w:szCs w:val="14"/>
          <w:lang w:eastAsia="zh-CN"/>
        </w:rPr>
        <w:t xml:space="preserve">  </w:t>
      </w:r>
      <w:bookmarkEnd w:id="0"/>
      <w:r w:rsidR="006A47F0" w:rsidRPr="00EA1C4E">
        <w:rPr>
          <w:rFonts w:ascii="LindeDaxOffice" w:hAnsi="LindeDaxOffice" w:hint="eastAsia"/>
          <w:b/>
          <w:color w:val="000000"/>
          <w:sz w:val="14"/>
          <w:szCs w:val="14"/>
          <w:lang w:eastAsia="zh-CN"/>
        </w:rPr>
        <w:t xml:space="preserve"> </w:t>
      </w:r>
      <w:r w:rsidR="006A47F0" w:rsidRPr="00EA1C4E">
        <w:rPr>
          <w:rFonts w:ascii="LindeDaxOffice" w:hAnsi="LindeDaxOffice" w:hint="eastAsia"/>
          <w:b/>
          <w:color w:val="000000"/>
          <w:sz w:val="14"/>
          <w:szCs w:val="14"/>
          <w:lang w:eastAsia="zh-CN"/>
        </w:rPr>
        <w:t>供应商的保证和义务</w:t>
      </w:r>
    </w:p>
    <w:p w14:paraId="2F025282" w14:textId="063A8F7D" w:rsidR="00C6044A" w:rsidRPr="00EA1C4E" w:rsidRDefault="00C6044A" w:rsidP="00C6044A">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在不影响合同项下或任何其他法律依据下任何保证的情况下，供应商保证，货物及生产货物</w:t>
      </w:r>
      <w:r w:rsidR="00FF5302" w:rsidRPr="00EA1C4E">
        <w:rPr>
          <w:rFonts w:ascii="LindeDaxOffice" w:hAnsi="LindeDaxOffice" w:hint="eastAsia"/>
          <w:color w:val="000000"/>
          <w:sz w:val="14"/>
          <w:szCs w:val="14"/>
          <w:lang w:eastAsia="zh-CN"/>
        </w:rPr>
        <w:t>或履</w:t>
      </w:r>
      <w:r w:rsidRPr="00EA1C4E">
        <w:rPr>
          <w:rFonts w:ascii="LindeDaxOffice" w:hAnsi="LindeDaxOffice" w:hint="eastAsia"/>
          <w:color w:val="000000"/>
          <w:sz w:val="14"/>
          <w:szCs w:val="14"/>
          <w:lang w:eastAsia="zh-CN"/>
        </w:rPr>
        <w:t>行与货物有关的任何工作中使用的任何部件或材料：</w:t>
      </w:r>
    </w:p>
    <w:p w14:paraId="3AE64A80" w14:textId="0B3CFE0E" w:rsidR="00052DF5" w:rsidRPr="00EA1C4E" w:rsidRDefault="00052DF5" w:rsidP="00052DF5">
      <w:pPr>
        <w:numPr>
          <w:ilvl w:val="2"/>
          <w:numId w:val="1"/>
        </w:numPr>
        <w:tabs>
          <w:tab w:val="num" w:pos="965"/>
        </w:tabs>
        <w:spacing w:before="120" w:after="120"/>
        <w:ind w:left="975" w:hanging="544"/>
        <w:jc w:val="both"/>
        <w:rPr>
          <w:rFonts w:ascii="LindeDaxOffice" w:hAnsi="LindeDaxOffice"/>
          <w:bCs/>
          <w:color w:val="000000"/>
          <w:sz w:val="14"/>
          <w:szCs w:val="14"/>
        </w:rPr>
      </w:pPr>
      <w:proofErr w:type="spellStart"/>
      <w:r w:rsidRPr="00EA1C4E">
        <w:rPr>
          <w:rFonts w:ascii="LindeDaxOffice" w:hAnsi="LindeDaxOffice" w:hint="eastAsia"/>
          <w:bCs/>
          <w:color w:val="000000"/>
          <w:sz w:val="14"/>
          <w:szCs w:val="14"/>
        </w:rPr>
        <w:t>适合于其目标用途</w:t>
      </w:r>
      <w:proofErr w:type="spellEnd"/>
      <w:r w:rsidRPr="00EA1C4E">
        <w:rPr>
          <w:rFonts w:ascii="LindeDaxOffice" w:hAnsi="LindeDaxOffice" w:hint="eastAsia"/>
          <w:bCs/>
          <w:color w:val="000000"/>
          <w:sz w:val="14"/>
          <w:szCs w:val="14"/>
        </w:rPr>
        <w:t>；</w:t>
      </w:r>
    </w:p>
    <w:p w14:paraId="00F4304E" w14:textId="683BF987" w:rsidR="00052DF5" w:rsidRPr="00EA1C4E" w:rsidRDefault="00052DF5" w:rsidP="00052DF5">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适合于林德向供应商确定的任何特殊用途；</w:t>
      </w:r>
    </w:p>
    <w:p w14:paraId="5FE0A8E7" w14:textId="09733DF3" w:rsidR="00052DF5" w:rsidRPr="00EA1C4E" w:rsidRDefault="00052DF5" w:rsidP="00052DF5">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在各方面符合规格，并符合任何样品或图纸（如</w:t>
      </w:r>
      <w:r w:rsidR="00FF5302" w:rsidRPr="00EA1C4E">
        <w:rPr>
          <w:rFonts w:ascii="LindeDaxOffice" w:hAnsi="LindeDaxOffice" w:hint="eastAsia"/>
          <w:bCs/>
          <w:color w:val="000000"/>
          <w:sz w:val="14"/>
          <w:szCs w:val="14"/>
          <w:lang w:eastAsia="zh-CN"/>
        </w:rPr>
        <w:t>适用</w:t>
      </w:r>
      <w:r w:rsidRPr="00EA1C4E">
        <w:rPr>
          <w:rFonts w:ascii="LindeDaxOffice" w:hAnsi="LindeDaxOffice" w:hint="eastAsia"/>
          <w:bCs/>
          <w:color w:val="000000"/>
          <w:sz w:val="14"/>
          <w:szCs w:val="14"/>
          <w:lang w:eastAsia="zh-CN"/>
        </w:rPr>
        <w:t>）；尤其应符合货物或容器上</w:t>
      </w:r>
      <w:r w:rsidR="00B95030" w:rsidRPr="00EA1C4E">
        <w:rPr>
          <w:rFonts w:ascii="LindeDaxOffice" w:hAnsi="LindeDaxOffice" w:hint="eastAsia"/>
          <w:bCs/>
          <w:color w:val="000000"/>
          <w:sz w:val="14"/>
          <w:szCs w:val="14"/>
          <w:lang w:eastAsia="zh-CN"/>
        </w:rPr>
        <w:t>戳记</w:t>
      </w:r>
      <w:r w:rsidRPr="00EA1C4E">
        <w:rPr>
          <w:rFonts w:ascii="LindeDaxOffice" w:hAnsi="LindeDaxOffice" w:hint="eastAsia"/>
          <w:bCs/>
          <w:color w:val="000000"/>
          <w:sz w:val="14"/>
          <w:szCs w:val="14"/>
          <w:lang w:eastAsia="zh-CN"/>
        </w:rPr>
        <w:t>、印刷或以其他方式标贴的重量、计量单位、标志、</w:t>
      </w:r>
      <w:r w:rsidR="00B95030" w:rsidRPr="00EA1C4E">
        <w:rPr>
          <w:rFonts w:ascii="LindeDaxOffice" w:hAnsi="LindeDaxOffice" w:hint="eastAsia"/>
          <w:bCs/>
          <w:color w:val="000000"/>
          <w:sz w:val="14"/>
          <w:szCs w:val="14"/>
          <w:lang w:eastAsia="zh-CN"/>
        </w:rPr>
        <w:t>图例</w:t>
      </w:r>
      <w:r w:rsidRPr="00EA1C4E">
        <w:rPr>
          <w:rFonts w:ascii="LindeDaxOffice" w:hAnsi="LindeDaxOffice" w:hint="eastAsia"/>
          <w:bCs/>
          <w:color w:val="000000"/>
          <w:sz w:val="14"/>
          <w:szCs w:val="14"/>
          <w:lang w:eastAsia="zh-CN"/>
        </w:rPr>
        <w:t>、文字、详情或描述（若有）（包括任何要求标贴的</w:t>
      </w:r>
      <w:r w:rsidR="00B95030" w:rsidRPr="00EA1C4E">
        <w:rPr>
          <w:rFonts w:ascii="LindeDaxOffice" w:hAnsi="LindeDaxOffice" w:hint="eastAsia"/>
          <w:bCs/>
          <w:color w:val="000000"/>
          <w:sz w:val="14"/>
          <w:szCs w:val="14"/>
          <w:lang w:eastAsia="zh-CN"/>
        </w:rPr>
        <w:t>原</w:t>
      </w:r>
      <w:r w:rsidRPr="00EA1C4E">
        <w:rPr>
          <w:rFonts w:ascii="LindeDaxOffice" w:hAnsi="LindeDaxOffice" w:hint="eastAsia"/>
          <w:bCs/>
          <w:color w:val="000000"/>
          <w:sz w:val="14"/>
          <w:szCs w:val="14"/>
          <w:lang w:eastAsia="zh-CN"/>
        </w:rPr>
        <w:t>产地国标志），或</w:t>
      </w:r>
      <w:r w:rsidR="00B95030" w:rsidRPr="00EA1C4E">
        <w:rPr>
          <w:rFonts w:ascii="LindeDaxOffice" w:hAnsi="LindeDaxOffice" w:hint="eastAsia"/>
          <w:bCs/>
          <w:color w:val="000000"/>
          <w:sz w:val="14"/>
          <w:szCs w:val="14"/>
          <w:lang w:eastAsia="zh-CN"/>
        </w:rPr>
        <w:t>提及</w:t>
      </w:r>
      <w:r w:rsidRPr="00EA1C4E">
        <w:rPr>
          <w:rFonts w:ascii="LindeDaxOffice" w:hAnsi="LindeDaxOffice" w:hint="eastAsia"/>
          <w:bCs/>
          <w:color w:val="000000"/>
          <w:sz w:val="14"/>
          <w:szCs w:val="14"/>
          <w:lang w:eastAsia="zh-CN"/>
        </w:rPr>
        <w:t>依照本条件交付的货物</w:t>
      </w:r>
      <w:r w:rsidR="00B95030" w:rsidRPr="00EA1C4E">
        <w:rPr>
          <w:rFonts w:ascii="LindeDaxOffice" w:hAnsi="LindeDaxOffice" w:hint="eastAsia"/>
          <w:bCs/>
          <w:color w:val="000000"/>
          <w:sz w:val="14"/>
          <w:szCs w:val="14"/>
          <w:lang w:eastAsia="zh-CN"/>
        </w:rPr>
        <w:t>的有关表述</w:t>
      </w:r>
      <w:r w:rsidRPr="00EA1C4E">
        <w:rPr>
          <w:rFonts w:ascii="LindeDaxOffice" w:hAnsi="LindeDaxOffice" w:hint="eastAsia"/>
          <w:bCs/>
          <w:color w:val="000000"/>
          <w:sz w:val="14"/>
          <w:szCs w:val="14"/>
          <w:lang w:eastAsia="zh-CN"/>
        </w:rPr>
        <w:t>真实无误，并符合所有法律和法规要求；</w:t>
      </w:r>
    </w:p>
    <w:p w14:paraId="213C02FE" w14:textId="389F086C" w:rsidR="00402539" w:rsidRPr="00EA1C4E" w:rsidRDefault="00402539" w:rsidP="00402539">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是新的和未使用过的，材料和工艺良好，无任何缺陷（潜在或其他缺陷）；</w:t>
      </w:r>
    </w:p>
    <w:p w14:paraId="03E2977F" w14:textId="1EF9E67C" w:rsidR="00B74D79" w:rsidRPr="00EA1C4E" w:rsidRDefault="007364EC" w:rsidP="007364EC">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符合交付日有效适用的有关货物设计、生产、销售、包装、标签、</w:t>
      </w:r>
      <w:r w:rsidR="007630BA" w:rsidRPr="00EA1C4E">
        <w:rPr>
          <w:rFonts w:ascii="LindeDaxOffice" w:hAnsi="LindeDaxOffice" w:hint="eastAsia"/>
          <w:bCs/>
          <w:color w:val="000000"/>
          <w:sz w:val="14"/>
          <w:szCs w:val="14"/>
          <w:lang w:eastAsia="zh-CN"/>
        </w:rPr>
        <w:t>安全标准和使用的所有国际和当地的法律和法规</w:t>
      </w:r>
      <w:r w:rsidRPr="00EA1C4E">
        <w:rPr>
          <w:rFonts w:ascii="LindeDaxOffice" w:hAnsi="LindeDaxOffice" w:hint="eastAsia"/>
          <w:bCs/>
          <w:color w:val="000000"/>
          <w:sz w:val="14"/>
          <w:szCs w:val="14"/>
          <w:lang w:eastAsia="zh-CN"/>
        </w:rPr>
        <w:t>；</w:t>
      </w:r>
    </w:p>
    <w:p w14:paraId="1171089E" w14:textId="740BD399" w:rsidR="007364EC" w:rsidRPr="00EA1C4E" w:rsidRDefault="007364EC" w:rsidP="007364EC">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附随有关该等货物使用、储</w:t>
      </w:r>
      <w:r w:rsidR="007630BA" w:rsidRPr="00EA1C4E">
        <w:rPr>
          <w:rFonts w:ascii="LindeDaxOffice" w:hAnsi="LindeDaxOffice" w:hint="eastAsia"/>
          <w:bCs/>
          <w:color w:val="000000"/>
          <w:sz w:val="14"/>
          <w:szCs w:val="14"/>
          <w:lang w:eastAsia="zh-CN"/>
        </w:rPr>
        <w:t>存</w:t>
      </w:r>
      <w:r w:rsidRPr="00EA1C4E">
        <w:rPr>
          <w:rFonts w:ascii="LindeDaxOffice" w:hAnsi="LindeDaxOffice" w:hint="eastAsia"/>
          <w:bCs/>
          <w:color w:val="000000"/>
          <w:sz w:val="14"/>
          <w:szCs w:val="14"/>
          <w:lang w:eastAsia="zh-CN"/>
        </w:rPr>
        <w:t>、操作、利用、运输和处置的所有资料、警示、使用说明和文件；且</w:t>
      </w:r>
    </w:p>
    <w:p w14:paraId="7C2CD503" w14:textId="04C18966" w:rsidR="009630C6" w:rsidRPr="00EA1C4E" w:rsidRDefault="009630C6" w:rsidP="009630C6">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除非另有约定，</w:t>
      </w:r>
      <w:r w:rsidR="007630BA" w:rsidRPr="00EA1C4E">
        <w:rPr>
          <w:rFonts w:ascii="LindeDaxOffice" w:hAnsi="LindeDaxOffice" w:hint="eastAsia"/>
          <w:bCs/>
          <w:color w:val="000000"/>
          <w:sz w:val="14"/>
          <w:szCs w:val="14"/>
          <w:lang w:eastAsia="zh-CN"/>
        </w:rPr>
        <w:t>否则应遵守供应商宣传材料和广告材料上的陈述和保证</w:t>
      </w:r>
      <w:r w:rsidRPr="00EA1C4E">
        <w:rPr>
          <w:rFonts w:ascii="LindeDaxOffice" w:hAnsi="LindeDaxOffice" w:hint="eastAsia"/>
          <w:bCs/>
          <w:color w:val="000000"/>
          <w:sz w:val="14"/>
          <w:szCs w:val="14"/>
          <w:lang w:eastAsia="zh-CN"/>
        </w:rPr>
        <w:t>。</w:t>
      </w:r>
    </w:p>
    <w:p w14:paraId="665EBD57" w14:textId="4EA815FC" w:rsidR="0046432F" w:rsidRPr="00EA1C4E" w:rsidRDefault="0046432F" w:rsidP="0046432F">
      <w:pPr>
        <w:numPr>
          <w:ilvl w:val="1"/>
          <w:numId w:val="1"/>
        </w:numPr>
        <w:tabs>
          <w:tab w:val="clear" w:pos="792"/>
          <w:tab w:val="num" w:pos="426"/>
        </w:tabs>
        <w:spacing w:before="120" w:after="120"/>
        <w:ind w:left="426" w:hanging="426"/>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除了林德在合同项下或任何其他法律依据下可获得的任何其他保证外，供应商保证所有服务将按如下标准履行：（</w:t>
      </w:r>
      <w:r w:rsidRPr="00EA1C4E">
        <w:rPr>
          <w:rFonts w:ascii="LindeDaxOffice" w:hAnsi="LindeDaxOffice" w:hint="eastAsia"/>
          <w:color w:val="000000"/>
          <w:sz w:val="14"/>
          <w:szCs w:val="14"/>
          <w:lang w:eastAsia="zh-CN"/>
        </w:rPr>
        <w:t>i</w:t>
      </w:r>
      <w:r w:rsidRPr="00EA1C4E">
        <w:rPr>
          <w:rFonts w:ascii="LindeDaxOffice" w:hAnsi="LindeDaxOffice" w:hint="eastAsia"/>
          <w:color w:val="000000"/>
          <w:sz w:val="14"/>
          <w:szCs w:val="14"/>
          <w:lang w:eastAsia="zh-CN"/>
        </w:rPr>
        <w:t>）提供类似</w:t>
      </w:r>
      <w:r w:rsidR="00BF68C5" w:rsidRPr="00EA1C4E">
        <w:rPr>
          <w:rFonts w:ascii="LindeDaxOffice" w:hAnsi="LindeDaxOffice" w:hint="eastAsia"/>
          <w:color w:val="000000"/>
          <w:sz w:val="14"/>
          <w:szCs w:val="14"/>
          <w:lang w:eastAsia="zh-CN"/>
        </w:rPr>
        <w:t>性质的</w:t>
      </w:r>
      <w:r w:rsidRPr="00EA1C4E">
        <w:rPr>
          <w:rFonts w:ascii="LindeDaxOffice" w:hAnsi="LindeDaxOffice" w:hint="eastAsia"/>
          <w:color w:val="000000"/>
          <w:sz w:val="14"/>
          <w:szCs w:val="14"/>
          <w:lang w:eastAsia="zh-CN"/>
        </w:rPr>
        <w:t>服务的知名专业公司</w:t>
      </w:r>
      <w:r w:rsidR="00391A20" w:rsidRPr="00EA1C4E">
        <w:rPr>
          <w:rFonts w:ascii="LindeDaxOffice" w:hAnsi="LindeDaxOffice" w:hint="eastAsia"/>
          <w:color w:val="000000"/>
          <w:sz w:val="14"/>
          <w:szCs w:val="14"/>
          <w:lang w:eastAsia="zh-CN"/>
        </w:rPr>
        <w:t>所展现的</w:t>
      </w:r>
      <w:r w:rsidRPr="00EA1C4E">
        <w:rPr>
          <w:rFonts w:ascii="LindeDaxOffice" w:hAnsi="LindeDaxOffice" w:hint="eastAsia"/>
          <w:color w:val="000000"/>
          <w:sz w:val="14"/>
          <w:szCs w:val="14"/>
          <w:lang w:eastAsia="zh-CN"/>
        </w:rPr>
        <w:t>娴熟的专业技能、</w:t>
      </w:r>
      <w:r w:rsidR="00391A20" w:rsidRPr="00EA1C4E">
        <w:rPr>
          <w:rFonts w:ascii="LindeDaxOffice" w:hAnsi="LindeDaxOffice" w:hint="eastAsia"/>
          <w:color w:val="000000"/>
          <w:sz w:val="14"/>
          <w:szCs w:val="14"/>
          <w:lang w:eastAsia="zh-CN"/>
        </w:rPr>
        <w:t>良好</w:t>
      </w:r>
      <w:r w:rsidRPr="00EA1C4E">
        <w:rPr>
          <w:rFonts w:ascii="LindeDaxOffice" w:hAnsi="LindeDaxOffice" w:hint="eastAsia"/>
          <w:color w:val="000000"/>
          <w:sz w:val="14"/>
          <w:szCs w:val="14"/>
          <w:lang w:eastAsia="zh-CN"/>
        </w:rPr>
        <w:t>实践惯例及良好判断力；（</w:t>
      </w:r>
      <w:r w:rsidRPr="00EA1C4E">
        <w:rPr>
          <w:rFonts w:ascii="LindeDaxOffice" w:hAnsi="LindeDaxOffice" w:hint="eastAsia"/>
          <w:color w:val="000000"/>
          <w:sz w:val="14"/>
          <w:szCs w:val="14"/>
          <w:lang w:eastAsia="zh-CN"/>
        </w:rPr>
        <w:t>ii</w:t>
      </w:r>
      <w:r w:rsidRPr="00EA1C4E">
        <w:rPr>
          <w:rFonts w:ascii="LindeDaxOffice" w:hAnsi="LindeDaxOffice" w:hint="eastAsia"/>
          <w:color w:val="000000"/>
          <w:sz w:val="14"/>
          <w:szCs w:val="14"/>
          <w:lang w:eastAsia="zh-CN"/>
        </w:rPr>
        <w:t>）严格遵守所有适用法律；</w:t>
      </w:r>
      <w:r w:rsidR="00391A20" w:rsidRPr="00EA1C4E">
        <w:rPr>
          <w:rFonts w:ascii="LindeDaxOffice" w:hAnsi="LindeDaxOffice" w:hint="eastAsia"/>
          <w:color w:val="000000"/>
          <w:sz w:val="14"/>
          <w:szCs w:val="14"/>
          <w:lang w:eastAsia="zh-CN"/>
        </w:rPr>
        <w:t>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iii</w:t>
      </w:r>
      <w:r w:rsidRPr="00EA1C4E">
        <w:rPr>
          <w:rFonts w:ascii="LindeDaxOffice" w:hAnsi="LindeDaxOffice" w:hint="eastAsia"/>
          <w:color w:val="000000"/>
          <w:sz w:val="14"/>
          <w:szCs w:val="14"/>
          <w:lang w:eastAsia="zh-CN"/>
        </w:rPr>
        <w:t>）保证合同项下完成的服务无材料和工艺缺陷，并适合</w:t>
      </w:r>
      <w:r w:rsidR="00391A20" w:rsidRPr="00EA1C4E">
        <w:rPr>
          <w:rFonts w:ascii="LindeDaxOffice" w:hAnsi="LindeDaxOffice" w:hint="eastAsia"/>
          <w:color w:val="000000"/>
          <w:sz w:val="14"/>
          <w:szCs w:val="14"/>
          <w:lang w:eastAsia="zh-CN"/>
        </w:rPr>
        <w:t>于</w:t>
      </w:r>
      <w:r w:rsidRPr="00EA1C4E">
        <w:rPr>
          <w:rFonts w:ascii="LindeDaxOffice" w:hAnsi="LindeDaxOffice" w:hint="eastAsia"/>
          <w:color w:val="000000"/>
          <w:sz w:val="14"/>
          <w:szCs w:val="14"/>
          <w:lang w:eastAsia="zh-CN"/>
        </w:rPr>
        <w:t>目标用途。</w:t>
      </w:r>
    </w:p>
    <w:p w14:paraId="68C84D9B" w14:textId="5E9D529F" w:rsidR="0046432F" w:rsidRPr="00EA1C4E" w:rsidRDefault="0046432F" w:rsidP="0046432F">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依据本第</w:t>
      </w:r>
      <w:r w:rsidRPr="00EA1C4E">
        <w:rPr>
          <w:rFonts w:ascii="LindeDaxOffice" w:hAnsi="LindeDaxOffice" w:hint="eastAsia"/>
          <w:color w:val="000000"/>
          <w:sz w:val="14"/>
          <w:szCs w:val="14"/>
          <w:lang w:eastAsia="zh-CN"/>
        </w:rPr>
        <w:t>7</w:t>
      </w:r>
      <w:r w:rsidRPr="00EA1C4E">
        <w:rPr>
          <w:rFonts w:ascii="LindeDaxOffice" w:hAnsi="LindeDaxOffice" w:hint="eastAsia"/>
          <w:color w:val="000000"/>
          <w:sz w:val="14"/>
          <w:szCs w:val="14"/>
          <w:lang w:eastAsia="zh-CN"/>
        </w:rPr>
        <w:t>条规定或合同项下或任何其他法律依据下存在的任何保证（“</w:t>
      </w:r>
      <w:r w:rsidRPr="00EA1C4E">
        <w:rPr>
          <w:rFonts w:ascii="LindeDaxOffice" w:hAnsi="LindeDaxOffice" w:hint="eastAsia"/>
          <w:b/>
          <w:color w:val="000000"/>
          <w:sz w:val="14"/>
          <w:szCs w:val="14"/>
          <w:lang w:eastAsia="zh-CN"/>
        </w:rPr>
        <w:t>供应商保证</w:t>
      </w:r>
      <w:r w:rsidRPr="00EA1C4E">
        <w:rPr>
          <w:rFonts w:ascii="LindeDaxOffice" w:hAnsi="LindeDaxOffice" w:hint="eastAsia"/>
          <w:color w:val="000000"/>
          <w:sz w:val="14"/>
          <w:szCs w:val="14"/>
          <w:lang w:eastAsia="zh-CN"/>
        </w:rPr>
        <w:t>”）适用在收货地点</w:t>
      </w:r>
      <w:r w:rsidR="00391A20" w:rsidRPr="00EA1C4E">
        <w:rPr>
          <w:rFonts w:ascii="LindeDaxOffice" w:hAnsi="LindeDaxOffice" w:hint="eastAsia"/>
          <w:color w:val="000000"/>
          <w:sz w:val="14"/>
          <w:szCs w:val="14"/>
          <w:lang w:eastAsia="zh-CN"/>
        </w:rPr>
        <w:t>验收</w:t>
      </w:r>
      <w:r w:rsidRPr="00EA1C4E">
        <w:rPr>
          <w:rFonts w:ascii="LindeDaxOffice" w:hAnsi="LindeDaxOffice" w:hint="eastAsia"/>
          <w:color w:val="000000"/>
          <w:sz w:val="14"/>
          <w:szCs w:val="14"/>
          <w:lang w:eastAsia="zh-CN"/>
        </w:rPr>
        <w:t>货物、按照第</w:t>
      </w:r>
      <w:r w:rsidRPr="00EA1C4E">
        <w:rPr>
          <w:rFonts w:ascii="LindeDaxOffice" w:hAnsi="LindeDaxOffice" w:hint="eastAsia"/>
          <w:color w:val="000000"/>
          <w:sz w:val="14"/>
          <w:szCs w:val="14"/>
          <w:lang w:eastAsia="zh-CN"/>
        </w:rPr>
        <w:t>6.3</w:t>
      </w:r>
      <w:r w:rsidRPr="00EA1C4E">
        <w:rPr>
          <w:rFonts w:ascii="LindeDaxOffice" w:hAnsi="LindeDaxOffice" w:hint="eastAsia"/>
          <w:color w:val="000000"/>
          <w:sz w:val="14"/>
          <w:szCs w:val="14"/>
          <w:lang w:eastAsia="zh-CN"/>
        </w:rPr>
        <w:t>条规定由林德批准、或服务完成</w:t>
      </w:r>
      <w:r w:rsidR="001C3F0A" w:rsidRPr="00EA1C4E">
        <w:rPr>
          <w:rFonts w:ascii="LindeDaxOffice" w:hAnsi="LindeDaxOffice" w:hint="eastAsia"/>
          <w:color w:val="000000"/>
          <w:sz w:val="14"/>
          <w:szCs w:val="14"/>
          <w:lang w:eastAsia="zh-CN"/>
        </w:rPr>
        <w:t>（取其中的较晚者）</w:t>
      </w:r>
      <w:r w:rsidRPr="00EA1C4E">
        <w:rPr>
          <w:rFonts w:ascii="LindeDaxOffice" w:hAnsi="LindeDaxOffice" w:hint="eastAsia"/>
          <w:color w:val="000000"/>
          <w:sz w:val="14"/>
          <w:szCs w:val="14"/>
          <w:lang w:eastAsia="zh-CN"/>
        </w:rPr>
        <w:t>后的</w:t>
      </w:r>
      <w:r w:rsidRPr="00EA1C4E">
        <w:rPr>
          <w:rFonts w:ascii="LindeDaxOffice" w:hAnsi="LindeDaxOffice" w:hint="eastAsia"/>
          <w:color w:val="000000"/>
          <w:sz w:val="14"/>
          <w:szCs w:val="14"/>
          <w:lang w:eastAsia="zh-CN"/>
        </w:rPr>
        <w:t>24</w:t>
      </w:r>
      <w:r w:rsidRPr="00EA1C4E">
        <w:rPr>
          <w:rFonts w:ascii="LindeDaxOffice" w:hAnsi="LindeDaxOffice" w:hint="eastAsia"/>
          <w:color w:val="000000"/>
          <w:sz w:val="14"/>
          <w:szCs w:val="14"/>
          <w:lang w:eastAsia="zh-CN"/>
        </w:rPr>
        <w:t>个月期间，或适用法律或合同中规定的任何更长期间（“</w:t>
      </w:r>
      <w:r w:rsidRPr="00EA1C4E">
        <w:rPr>
          <w:rFonts w:ascii="LindeDaxOffice" w:hAnsi="LindeDaxOffice" w:hint="eastAsia"/>
          <w:b/>
          <w:color w:val="000000"/>
          <w:sz w:val="14"/>
          <w:szCs w:val="14"/>
          <w:lang w:eastAsia="zh-CN"/>
        </w:rPr>
        <w:t>保证期间</w:t>
      </w:r>
      <w:r w:rsidRPr="00EA1C4E">
        <w:rPr>
          <w:rFonts w:ascii="LindeDaxOffice" w:hAnsi="LindeDaxOffice" w:hint="eastAsia"/>
          <w:color w:val="000000"/>
          <w:sz w:val="14"/>
          <w:szCs w:val="14"/>
          <w:lang w:eastAsia="zh-CN"/>
        </w:rPr>
        <w:t>”）。</w:t>
      </w:r>
    </w:p>
    <w:p w14:paraId="59A6563A" w14:textId="13543001" w:rsidR="008C0CC6" w:rsidRPr="00EA1C4E" w:rsidRDefault="000B278E" w:rsidP="000B278E">
      <w:pPr>
        <w:numPr>
          <w:ilvl w:val="0"/>
          <w:numId w:val="1"/>
        </w:numPr>
        <w:tabs>
          <w:tab w:val="left" w:pos="900"/>
        </w:tabs>
        <w:spacing w:before="120" w:after="120"/>
        <w:jc w:val="both"/>
        <w:rPr>
          <w:rFonts w:ascii="LindeDaxOffice" w:hAnsi="LindeDaxOffice"/>
          <w:b/>
          <w:caps/>
          <w:color w:val="000000"/>
          <w:sz w:val="14"/>
          <w:szCs w:val="14"/>
        </w:rPr>
      </w:pPr>
      <w:r w:rsidRPr="00EA1C4E">
        <w:rPr>
          <w:rFonts w:ascii="LindeDaxOffice" w:hAnsi="LindeDaxOffice" w:hint="eastAsia"/>
          <w:b/>
          <w:caps/>
          <w:color w:val="000000"/>
          <w:sz w:val="14"/>
          <w:szCs w:val="14"/>
          <w:lang w:eastAsia="zh-CN"/>
        </w:rPr>
        <w:t xml:space="preserve">  </w:t>
      </w:r>
      <w:r w:rsidR="00CD0F7B" w:rsidRPr="00EA1C4E">
        <w:rPr>
          <w:rFonts w:ascii="LindeDaxOffice" w:hAnsi="LindeDaxOffice" w:hint="eastAsia"/>
          <w:b/>
          <w:caps/>
          <w:color w:val="000000"/>
          <w:sz w:val="14"/>
          <w:szCs w:val="14"/>
          <w:lang w:eastAsia="zh-CN"/>
        </w:rPr>
        <w:t>救济权</w:t>
      </w:r>
    </w:p>
    <w:p w14:paraId="547ECC63" w14:textId="50D9E7B7" w:rsidR="00543F51" w:rsidRPr="00EA1C4E" w:rsidRDefault="00543F51" w:rsidP="00543F51">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bookmarkStart w:id="1" w:name="_Ref407045011"/>
      <w:r w:rsidRPr="00EA1C4E">
        <w:rPr>
          <w:rFonts w:ascii="LindeDaxOffice" w:hAnsi="LindeDaxOffice" w:hint="eastAsia"/>
          <w:color w:val="000000"/>
          <w:sz w:val="14"/>
          <w:szCs w:val="14"/>
          <w:lang w:eastAsia="zh-CN"/>
        </w:rPr>
        <w:t>若所交付货物未符合供应商保证（“</w:t>
      </w:r>
      <w:r w:rsidRPr="00EA1C4E">
        <w:rPr>
          <w:rFonts w:ascii="LindeDaxOffice" w:hAnsi="LindeDaxOffice" w:hint="eastAsia"/>
          <w:b/>
          <w:color w:val="000000"/>
          <w:sz w:val="14"/>
          <w:szCs w:val="14"/>
          <w:lang w:eastAsia="zh-CN"/>
        </w:rPr>
        <w:t>缺陷货物</w:t>
      </w:r>
      <w:r w:rsidRPr="00EA1C4E">
        <w:rPr>
          <w:rFonts w:ascii="LindeDaxOffice" w:hAnsi="LindeDaxOffice" w:hint="eastAsia"/>
          <w:color w:val="000000"/>
          <w:sz w:val="14"/>
          <w:szCs w:val="14"/>
          <w:lang w:eastAsia="zh-CN"/>
        </w:rPr>
        <w:t>”），则在不影响林德在合同</w:t>
      </w:r>
      <w:r w:rsidR="001C3F0A" w:rsidRPr="00EA1C4E">
        <w:rPr>
          <w:rFonts w:ascii="LindeDaxOffice" w:hAnsi="LindeDaxOffice" w:hint="eastAsia"/>
          <w:color w:val="000000"/>
          <w:sz w:val="14"/>
          <w:szCs w:val="14"/>
          <w:lang w:eastAsia="zh-CN"/>
        </w:rPr>
        <w:t>项</w:t>
      </w:r>
      <w:r w:rsidRPr="00EA1C4E">
        <w:rPr>
          <w:rFonts w:ascii="LindeDaxOffice" w:hAnsi="LindeDaxOffice" w:hint="eastAsia"/>
          <w:color w:val="000000"/>
          <w:sz w:val="14"/>
          <w:szCs w:val="14"/>
          <w:lang w:eastAsia="zh-CN"/>
        </w:rPr>
        <w:t>下或任何其他法律依据下所享其他权利和救济权的情况下，林德</w:t>
      </w:r>
      <w:r w:rsidR="001C3F0A" w:rsidRPr="00EA1C4E">
        <w:rPr>
          <w:rFonts w:ascii="LindeDaxOffice" w:hAnsi="LindeDaxOffice" w:hint="eastAsia"/>
          <w:color w:val="000000"/>
          <w:sz w:val="14"/>
          <w:szCs w:val="14"/>
          <w:lang w:eastAsia="zh-CN"/>
        </w:rPr>
        <w:t>可</w:t>
      </w:r>
      <w:r w:rsidRPr="00EA1C4E">
        <w:rPr>
          <w:rFonts w:ascii="LindeDaxOffice" w:hAnsi="LindeDaxOffice" w:hint="eastAsia"/>
          <w:color w:val="000000"/>
          <w:sz w:val="14"/>
          <w:szCs w:val="14"/>
          <w:lang w:eastAsia="zh-CN"/>
        </w:rPr>
        <w:t>自主决定选择下列救济权（手段）中的一项或几项：</w:t>
      </w:r>
    </w:p>
    <w:bookmarkEnd w:id="1"/>
    <w:p w14:paraId="19572B41" w14:textId="529B35AA" w:rsidR="00680A28" w:rsidRPr="00EA1C4E" w:rsidRDefault="00680A28" w:rsidP="00680A28">
      <w:pPr>
        <w:numPr>
          <w:ilvl w:val="2"/>
          <w:numId w:val="1"/>
        </w:numPr>
        <w:tabs>
          <w:tab w:val="clear" w:pos="3556"/>
        </w:tabs>
        <w:ind w:left="993" w:hanging="567"/>
        <w:jc w:val="both"/>
        <w:rPr>
          <w:rFonts w:ascii="LindeDaxOffice" w:hAnsi="LindeDaxOffice"/>
          <w:color w:val="000000"/>
          <w:sz w:val="14"/>
          <w:szCs w:val="14"/>
        </w:rPr>
      </w:pPr>
      <w:proofErr w:type="spellStart"/>
      <w:r w:rsidRPr="00EA1C4E">
        <w:rPr>
          <w:rFonts w:ascii="LindeDaxOffice" w:hAnsi="LindeDaxOffice" w:hint="eastAsia"/>
          <w:color w:val="000000"/>
          <w:sz w:val="14"/>
          <w:szCs w:val="14"/>
        </w:rPr>
        <w:t>拒绝接</w:t>
      </w:r>
      <w:proofErr w:type="spellEnd"/>
      <w:r w:rsidR="008A1222" w:rsidRPr="00EA1C4E">
        <w:rPr>
          <w:rFonts w:ascii="LindeDaxOffice" w:hAnsi="LindeDaxOffice" w:hint="eastAsia"/>
          <w:color w:val="000000"/>
          <w:sz w:val="14"/>
          <w:szCs w:val="14"/>
          <w:lang w:eastAsia="zh-CN"/>
        </w:rPr>
        <w:t>收</w:t>
      </w:r>
      <w:r w:rsidRPr="00EA1C4E">
        <w:rPr>
          <w:rFonts w:ascii="LindeDaxOffice" w:hAnsi="LindeDaxOffice" w:hint="eastAsia"/>
          <w:color w:val="000000"/>
          <w:sz w:val="14"/>
          <w:szCs w:val="14"/>
          <w:lang w:eastAsia="zh-CN"/>
        </w:rPr>
        <w:t>货物</w:t>
      </w:r>
      <w:proofErr w:type="spellStart"/>
      <w:r w:rsidRPr="00EA1C4E">
        <w:rPr>
          <w:rFonts w:ascii="LindeDaxOffice" w:hAnsi="LindeDaxOffice" w:hint="eastAsia"/>
          <w:color w:val="000000"/>
          <w:sz w:val="14"/>
          <w:szCs w:val="14"/>
        </w:rPr>
        <w:t>交付</w:t>
      </w:r>
      <w:proofErr w:type="spellEnd"/>
      <w:r w:rsidRPr="00EA1C4E">
        <w:rPr>
          <w:rFonts w:ascii="LindeDaxOffice" w:hAnsi="LindeDaxOffice" w:hint="eastAsia"/>
          <w:color w:val="000000"/>
          <w:sz w:val="14"/>
          <w:szCs w:val="14"/>
        </w:rPr>
        <w:t>；</w:t>
      </w:r>
    </w:p>
    <w:p w14:paraId="1E28897B" w14:textId="2739CDEB" w:rsidR="00680A28" w:rsidRPr="00EA1C4E" w:rsidRDefault="00680A28" w:rsidP="00680A28">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要求供应商在林德规定的</w:t>
      </w:r>
      <w:r w:rsidR="008A1222" w:rsidRPr="00EA1C4E">
        <w:rPr>
          <w:rFonts w:ascii="LindeDaxOffice" w:hAnsi="LindeDaxOffice" w:hint="eastAsia"/>
          <w:color w:val="000000"/>
          <w:sz w:val="14"/>
          <w:szCs w:val="14"/>
          <w:lang w:eastAsia="zh-CN"/>
        </w:rPr>
        <w:t>任何</w:t>
      </w:r>
      <w:r w:rsidRPr="00EA1C4E">
        <w:rPr>
          <w:rFonts w:ascii="LindeDaxOffice" w:hAnsi="LindeDaxOffice" w:hint="eastAsia"/>
          <w:color w:val="000000"/>
          <w:sz w:val="14"/>
          <w:szCs w:val="14"/>
          <w:lang w:eastAsia="zh-CN"/>
        </w:rPr>
        <w:t>合理时间内自费修理或替换缺陷货物，但不</w:t>
      </w:r>
      <w:bookmarkStart w:id="2" w:name="OLE_LINK1"/>
      <w:bookmarkStart w:id="3" w:name="OLE_LINK2"/>
      <w:r w:rsidRPr="00EA1C4E">
        <w:rPr>
          <w:rFonts w:ascii="LindeDaxOffice" w:hAnsi="LindeDaxOffice" w:hint="eastAsia"/>
          <w:color w:val="000000"/>
          <w:sz w:val="14"/>
          <w:szCs w:val="14"/>
          <w:lang w:eastAsia="zh-CN"/>
        </w:rPr>
        <w:t>得晚于收到林德相关要</w:t>
      </w:r>
      <w:bookmarkEnd w:id="2"/>
      <w:bookmarkEnd w:id="3"/>
      <w:r w:rsidRPr="00EA1C4E">
        <w:rPr>
          <w:rFonts w:ascii="LindeDaxOffice" w:hAnsi="LindeDaxOffice" w:hint="eastAsia"/>
          <w:color w:val="000000"/>
          <w:sz w:val="14"/>
          <w:szCs w:val="14"/>
          <w:lang w:eastAsia="zh-CN"/>
        </w:rPr>
        <w:t>求后的</w:t>
      </w:r>
      <w:r w:rsidRPr="00EA1C4E">
        <w:rPr>
          <w:rFonts w:ascii="LindeDaxOffice" w:hAnsi="LindeDaxOffice" w:hint="eastAsia"/>
          <w:color w:val="000000"/>
          <w:sz w:val="14"/>
          <w:szCs w:val="14"/>
          <w:lang w:eastAsia="zh-CN"/>
        </w:rPr>
        <w:t>21</w:t>
      </w:r>
      <w:r w:rsidRPr="00EA1C4E">
        <w:rPr>
          <w:rFonts w:ascii="LindeDaxOffice" w:hAnsi="LindeDaxOffice" w:hint="eastAsia"/>
          <w:color w:val="000000"/>
          <w:sz w:val="14"/>
          <w:szCs w:val="14"/>
          <w:lang w:eastAsia="zh-CN"/>
        </w:rPr>
        <w:t>天；</w:t>
      </w:r>
    </w:p>
    <w:p w14:paraId="614628AF" w14:textId="6F9D6DF6" w:rsidR="00680A28" w:rsidRPr="00EA1C4E" w:rsidRDefault="00680A28" w:rsidP="00680A28">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可</w:t>
      </w:r>
      <w:r w:rsidR="008A1222" w:rsidRPr="00EA1C4E">
        <w:rPr>
          <w:rFonts w:ascii="LindeDaxOffice" w:hAnsi="LindeDaxOffice" w:hint="eastAsia"/>
          <w:color w:val="000000"/>
          <w:sz w:val="14"/>
          <w:szCs w:val="14"/>
          <w:lang w:eastAsia="zh-CN"/>
        </w:rPr>
        <w:t>代替供应商进行修理或</w:t>
      </w:r>
      <w:r w:rsidRPr="00EA1C4E">
        <w:rPr>
          <w:rFonts w:ascii="LindeDaxOffice" w:hAnsi="LindeDaxOffice" w:hint="eastAsia"/>
          <w:color w:val="000000"/>
          <w:sz w:val="14"/>
          <w:szCs w:val="14"/>
          <w:lang w:eastAsia="zh-CN"/>
        </w:rPr>
        <w:t>安排第三方</w:t>
      </w:r>
      <w:r w:rsidR="008A1222" w:rsidRPr="00EA1C4E">
        <w:rPr>
          <w:rFonts w:ascii="LindeDaxOffice" w:hAnsi="LindeDaxOffice" w:hint="eastAsia"/>
          <w:color w:val="000000"/>
          <w:sz w:val="14"/>
          <w:szCs w:val="14"/>
          <w:lang w:eastAsia="zh-CN"/>
        </w:rPr>
        <w:t>修理</w:t>
      </w:r>
      <w:r w:rsidRPr="00EA1C4E">
        <w:rPr>
          <w:rFonts w:ascii="LindeDaxOffice" w:hAnsi="LindeDaxOffice" w:hint="eastAsia"/>
          <w:color w:val="000000"/>
          <w:sz w:val="14"/>
          <w:szCs w:val="14"/>
          <w:lang w:eastAsia="zh-CN"/>
        </w:rPr>
        <w:t>（费用全部由供应商承担）；</w:t>
      </w:r>
    </w:p>
    <w:p w14:paraId="38EB85EE" w14:textId="0E27FE92" w:rsidR="009500C3" w:rsidRPr="00EA1C4E" w:rsidRDefault="009500C3" w:rsidP="009500C3">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要求供应商向林德偿付与该等货物修理或替换有关的所有支出、费用、损害或其他损失，包括但不限于：检查</w:t>
      </w:r>
      <w:r w:rsidR="008A1222" w:rsidRPr="00EA1C4E">
        <w:rPr>
          <w:rFonts w:ascii="LindeDaxOffice" w:hAnsi="LindeDaxOffice" w:hint="eastAsia"/>
          <w:color w:val="000000"/>
          <w:sz w:val="14"/>
          <w:szCs w:val="14"/>
          <w:lang w:eastAsia="zh-CN"/>
        </w:rPr>
        <w:t>和</w:t>
      </w:r>
      <w:r w:rsidRPr="00EA1C4E">
        <w:rPr>
          <w:rFonts w:ascii="LindeDaxOffice" w:hAnsi="LindeDaxOffice" w:hint="eastAsia"/>
          <w:color w:val="000000"/>
          <w:sz w:val="14"/>
          <w:szCs w:val="14"/>
          <w:lang w:eastAsia="zh-CN"/>
        </w:rPr>
        <w:t>分析货物缺陷、安装</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拆卸，</w:t>
      </w:r>
      <w:r w:rsidR="008A1222" w:rsidRPr="00EA1C4E">
        <w:rPr>
          <w:rFonts w:ascii="LindeDaxOffice" w:hAnsi="LindeDaxOffice" w:hint="eastAsia"/>
          <w:color w:val="000000"/>
          <w:sz w:val="14"/>
          <w:szCs w:val="14"/>
          <w:lang w:eastAsia="zh-CN"/>
        </w:rPr>
        <w:t>使用</w:t>
      </w:r>
      <w:r w:rsidRPr="00EA1C4E">
        <w:rPr>
          <w:rFonts w:ascii="LindeDaxOffice" w:hAnsi="LindeDaxOffice" w:hint="eastAsia"/>
          <w:color w:val="000000"/>
          <w:sz w:val="14"/>
          <w:szCs w:val="14"/>
          <w:lang w:eastAsia="zh-CN"/>
        </w:rPr>
        <w:t>内部或外部人员的费用，零部件、人员住宿、差旅或交通费用；及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w:t>
      </w:r>
    </w:p>
    <w:p w14:paraId="63AC2B46" w14:textId="124B15BC" w:rsidR="00DB66E5" w:rsidRPr="00EA1C4E" w:rsidRDefault="00DB66E5" w:rsidP="00DB66E5">
      <w:pPr>
        <w:numPr>
          <w:ilvl w:val="2"/>
          <w:numId w:val="1"/>
        </w:numPr>
        <w:spacing w:before="120" w:after="120"/>
        <w:ind w:left="993" w:hanging="567"/>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向供应商就林德因缺陷货物而发生的所有支出、费用、损坏和其他损失（包括但不限于律师费或其他法律费用）主张赔偿。</w:t>
      </w:r>
    </w:p>
    <w:p w14:paraId="15D7A081" w14:textId="2F5DE215" w:rsidR="001D6DD8" w:rsidRPr="00EA1C4E" w:rsidRDefault="001D6DD8" w:rsidP="001D6DD8">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若供应商对其违反有关缺陷货物的供应商保证未能在</w:t>
      </w:r>
      <w:r w:rsidRPr="00EA1C4E">
        <w:rPr>
          <w:rFonts w:ascii="LindeDaxOffice" w:hAnsi="LindeDaxOffice" w:hint="eastAsia"/>
          <w:color w:val="000000"/>
          <w:sz w:val="14"/>
          <w:szCs w:val="14"/>
          <w:lang w:eastAsia="zh-CN"/>
        </w:rPr>
        <w:t>8.1.2</w:t>
      </w:r>
      <w:r w:rsidRPr="00EA1C4E">
        <w:rPr>
          <w:rFonts w:ascii="LindeDaxOffice" w:hAnsi="LindeDaxOffice" w:hint="eastAsia"/>
          <w:color w:val="000000"/>
          <w:sz w:val="14"/>
          <w:szCs w:val="14"/>
          <w:lang w:eastAsia="zh-CN"/>
        </w:rPr>
        <w:t>条规定的时间内作出补救，或若供应商无法或拒绝修理或替换缺陷货物，在不影响林德在合同</w:t>
      </w:r>
      <w:r w:rsidR="00222259" w:rsidRPr="00EA1C4E">
        <w:rPr>
          <w:rFonts w:ascii="LindeDaxOffice" w:hAnsi="LindeDaxOffice" w:hint="eastAsia"/>
          <w:color w:val="000000"/>
          <w:sz w:val="14"/>
          <w:szCs w:val="14"/>
          <w:lang w:eastAsia="zh-CN"/>
        </w:rPr>
        <w:t>项</w:t>
      </w:r>
      <w:r w:rsidRPr="00EA1C4E">
        <w:rPr>
          <w:rFonts w:ascii="LindeDaxOffice" w:hAnsi="LindeDaxOffice" w:hint="eastAsia"/>
          <w:color w:val="000000"/>
          <w:sz w:val="14"/>
          <w:szCs w:val="14"/>
          <w:lang w:eastAsia="zh-CN"/>
        </w:rPr>
        <w:t>下或任何其他法律依据下所享其他权利和救济权的情况下，除了享有前述</w:t>
      </w:r>
      <w:r w:rsidRPr="00EA1C4E">
        <w:rPr>
          <w:rFonts w:ascii="LindeDaxOffice" w:hAnsi="LindeDaxOffice" w:hint="eastAsia"/>
          <w:color w:val="000000"/>
          <w:sz w:val="14"/>
          <w:szCs w:val="14"/>
          <w:lang w:eastAsia="zh-CN"/>
        </w:rPr>
        <w:t>8.1</w:t>
      </w:r>
      <w:r w:rsidRPr="00EA1C4E">
        <w:rPr>
          <w:rFonts w:ascii="LindeDaxOffice" w:hAnsi="LindeDaxOffice" w:hint="eastAsia"/>
          <w:color w:val="000000"/>
          <w:sz w:val="14"/>
          <w:szCs w:val="14"/>
          <w:lang w:eastAsia="zh-CN"/>
        </w:rPr>
        <w:t>条中规定的救济权外，林德可自主决定：</w:t>
      </w:r>
    </w:p>
    <w:p w14:paraId="507712B3" w14:textId="1ED3C8CF" w:rsidR="000B14AA" w:rsidRPr="00EA1C4E" w:rsidRDefault="000B14AA" w:rsidP="000B14AA">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终止合同并要求返还采购货物价款</w:t>
      </w:r>
      <w:r w:rsidR="00222259"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若该价款已支付</w:t>
      </w:r>
      <w:r w:rsidR="00222259"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w:t>
      </w:r>
      <w:r w:rsidR="00222259" w:rsidRPr="00EA1C4E">
        <w:rPr>
          <w:rFonts w:ascii="LindeDaxOffice" w:hAnsi="LindeDaxOffice" w:hint="eastAsia"/>
          <w:color w:val="000000"/>
          <w:sz w:val="14"/>
          <w:szCs w:val="14"/>
          <w:lang w:eastAsia="zh-CN"/>
        </w:rPr>
        <w:t>在这种情况下，</w:t>
      </w:r>
      <w:r w:rsidRPr="00EA1C4E">
        <w:rPr>
          <w:rFonts w:ascii="LindeDaxOffice" w:hAnsi="LindeDaxOffice" w:hint="eastAsia"/>
          <w:color w:val="000000"/>
          <w:sz w:val="14"/>
          <w:szCs w:val="14"/>
          <w:lang w:eastAsia="zh-CN"/>
        </w:rPr>
        <w:t>林德</w:t>
      </w:r>
      <w:r w:rsidR="00222259" w:rsidRPr="00EA1C4E">
        <w:rPr>
          <w:rFonts w:ascii="LindeDaxOffice" w:hAnsi="LindeDaxOffice" w:hint="eastAsia"/>
          <w:color w:val="000000"/>
          <w:sz w:val="14"/>
          <w:szCs w:val="14"/>
          <w:lang w:eastAsia="zh-CN"/>
        </w:rPr>
        <w:t>应（如</w:t>
      </w:r>
      <w:r w:rsidRPr="00EA1C4E">
        <w:rPr>
          <w:rFonts w:ascii="LindeDaxOffice" w:hAnsi="LindeDaxOffice" w:hint="eastAsia"/>
          <w:color w:val="000000"/>
          <w:sz w:val="14"/>
          <w:szCs w:val="14"/>
          <w:lang w:eastAsia="zh-CN"/>
        </w:rPr>
        <w:t>实际可行</w:t>
      </w:r>
      <w:r w:rsidR="00222259"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向供应商退还缺陷货物（由供应商承担全部支出和费用）；或</w:t>
      </w:r>
    </w:p>
    <w:p w14:paraId="28889925" w14:textId="4192D8A1" w:rsidR="00196C09" w:rsidRPr="00EA1C4E" w:rsidRDefault="00DA271F" w:rsidP="000B14AA">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要求按缺陷货物降价金额降价或返还采购价款</w:t>
      </w:r>
      <w:r w:rsidR="000B14AA" w:rsidRPr="00EA1C4E">
        <w:rPr>
          <w:rFonts w:ascii="LindeDaxOffice" w:hAnsi="LindeDaxOffice" w:hint="eastAsia"/>
          <w:color w:val="000000"/>
          <w:sz w:val="14"/>
          <w:szCs w:val="14"/>
          <w:lang w:eastAsia="zh-CN"/>
        </w:rPr>
        <w:t>（视情况而定）；或</w:t>
      </w:r>
    </w:p>
    <w:p w14:paraId="6879CE37" w14:textId="46C9E66D" w:rsidR="000B14AA" w:rsidRPr="00EA1C4E" w:rsidRDefault="000B14AA" w:rsidP="000B14AA">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若实际可行，向供应商退还缺陷货物（由供应商承担风险和费用），从其他供应商处获取相同或类似货物，并向供应商主张偿付林德合理发生的任何额外成本和费用；</w:t>
      </w:r>
    </w:p>
    <w:p w14:paraId="34ED4B7B" w14:textId="2D47ACB6" w:rsidR="00196C09" w:rsidRPr="00EA1C4E" w:rsidRDefault="000B14AA" w:rsidP="005B63CE">
      <w:pPr>
        <w:tabs>
          <w:tab w:val="num" w:pos="3556"/>
        </w:tabs>
        <w:spacing w:before="120" w:after="120"/>
        <w:ind w:left="431"/>
        <w:jc w:val="both"/>
        <w:rPr>
          <w:rFonts w:ascii="LindeDaxOffice" w:hAnsi="LindeDaxOffice"/>
          <w:color w:val="000000"/>
          <w:sz w:val="14"/>
          <w:szCs w:val="14"/>
        </w:rPr>
      </w:pPr>
      <w:r w:rsidRPr="00EA1C4E">
        <w:rPr>
          <w:rFonts w:ascii="LindeDaxOffice" w:hAnsi="LindeDaxOffice" w:hint="eastAsia"/>
          <w:color w:val="000000"/>
          <w:sz w:val="14"/>
          <w:szCs w:val="14"/>
          <w:lang w:eastAsia="zh-CN"/>
        </w:rPr>
        <w:t>及</w:t>
      </w:r>
      <w:r w:rsidR="00CD2DF6" w:rsidRPr="00EA1C4E">
        <w:rPr>
          <w:rFonts w:ascii="LindeDaxOffice" w:hAnsi="LindeDaxOffice"/>
          <w:color w:val="000000"/>
          <w:sz w:val="14"/>
          <w:szCs w:val="14"/>
        </w:rPr>
        <w:t xml:space="preserve"> </w:t>
      </w:r>
    </w:p>
    <w:p w14:paraId="37E32036" w14:textId="4ABEBD6B" w:rsidR="000B14AA" w:rsidRPr="00EA1C4E" w:rsidRDefault="000B14AA" w:rsidP="000B14AA">
      <w:pPr>
        <w:numPr>
          <w:ilvl w:val="2"/>
          <w:numId w:val="1"/>
        </w:numPr>
        <w:spacing w:before="120" w:after="120"/>
        <w:ind w:left="993" w:hanging="567"/>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向供应商就林德因缺陷货物而发生的所有支出、费用、损害和其他损失（包括但不限于律师费或其他法律费用）主张赔偿。</w:t>
      </w:r>
    </w:p>
    <w:p w14:paraId="13591D8A" w14:textId="758F5230" w:rsidR="00993173" w:rsidRPr="00EA1C4E" w:rsidRDefault="00993173" w:rsidP="00993173">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若所提供服务未能符合供应商保证（“</w:t>
      </w:r>
      <w:r w:rsidRPr="00EA1C4E">
        <w:rPr>
          <w:rFonts w:ascii="LindeDaxOffice" w:hAnsi="LindeDaxOffice" w:hint="eastAsia"/>
          <w:b/>
          <w:color w:val="000000"/>
          <w:sz w:val="14"/>
          <w:szCs w:val="14"/>
          <w:lang w:eastAsia="zh-CN"/>
        </w:rPr>
        <w:t>瑕疵服务</w:t>
      </w:r>
      <w:r w:rsidRPr="00EA1C4E">
        <w:rPr>
          <w:rFonts w:ascii="LindeDaxOffice" w:hAnsi="LindeDaxOffice" w:hint="eastAsia"/>
          <w:color w:val="000000"/>
          <w:sz w:val="14"/>
          <w:szCs w:val="14"/>
          <w:lang w:eastAsia="zh-CN"/>
        </w:rPr>
        <w:t>”），则在不影响林德在合同项下或任何其他法律依据下所享其他权利和救济权的情况下，林德可自主决定选择下列救济权（手段）中的一项或几项：</w:t>
      </w:r>
    </w:p>
    <w:p w14:paraId="2B5E3F87" w14:textId="6B92784E" w:rsidR="000D374A" w:rsidRPr="00EA1C4E" w:rsidRDefault="000D374A" w:rsidP="000D374A">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要求供应商在合理可行范围内尽快免费重新履行服务；</w:t>
      </w:r>
    </w:p>
    <w:p w14:paraId="3981D98B" w14:textId="3733EA68" w:rsidR="000D374A" w:rsidRPr="00EA1C4E" w:rsidRDefault="000D374A" w:rsidP="000D374A">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要求供应商按比例降低瑕疵服务相关的服务费；</w:t>
      </w:r>
    </w:p>
    <w:p w14:paraId="6F57E858" w14:textId="46B4AF34" w:rsidR="000D374A" w:rsidRPr="00EA1C4E" w:rsidRDefault="000D374A" w:rsidP="000D374A">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向第三方购买服务，并要求供应商偿付由此发生的所有合理支出和费用；</w:t>
      </w:r>
    </w:p>
    <w:p w14:paraId="7A89E431" w14:textId="18DB80A1" w:rsidR="000D374A" w:rsidRPr="00EA1C4E" w:rsidRDefault="000D374A" w:rsidP="000D374A">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终止合同，并拒绝接受合同项下服务的任何进一步履行；及</w:t>
      </w:r>
      <w:r w:rsidRPr="00EA1C4E">
        <w:rPr>
          <w:rFonts w:ascii="LindeDaxOffice" w:hAnsi="LindeDaxOffice" w:hint="eastAsia"/>
          <w:bCs/>
          <w:color w:val="000000"/>
          <w:sz w:val="14"/>
          <w:szCs w:val="14"/>
          <w:lang w:eastAsia="zh-CN"/>
        </w:rPr>
        <w:t>/</w:t>
      </w:r>
      <w:r w:rsidRPr="00EA1C4E">
        <w:rPr>
          <w:rFonts w:ascii="LindeDaxOffice" w:hAnsi="LindeDaxOffice" w:hint="eastAsia"/>
          <w:bCs/>
          <w:color w:val="000000"/>
          <w:sz w:val="14"/>
          <w:szCs w:val="14"/>
          <w:lang w:eastAsia="zh-CN"/>
        </w:rPr>
        <w:t>或</w:t>
      </w:r>
    </w:p>
    <w:p w14:paraId="1F5B0C9E" w14:textId="0B0E12C4" w:rsidR="00E170AF" w:rsidRPr="00EA1C4E" w:rsidRDefault="00E170AF" w:rsidP="00E170AF">
      <w:pPr>
        <w:numPr>
          <w:ilvl w:val="2"/>
          <w:numId w:val="1"/>
        </w:numPr>
        <w:tabs>
          <w:tab w:val="num" w:pos="965"/>
        </w:tabs>
        <w:spacing w:before="120" w:after="120"/>
        <w:ind w:left="975" w:hanging="544"/>
        <w:jc w:val="both"/>
        <w:rPr>
          <w:rFonts w:ascii="LindeDaxOffice" w:hAnsi="LindeDaxOffice"/>
          <w:bCs/>
          <w:color w:val="000000"/>
          <w:sz w:val="14"/>
          <w:szCs w:val="14"/>
          <w:lang w:eastAsia="zh-CN"/>
        </w:rPr>
      </w:pPr>
      <w:r w:rsidRPr="00EA1C4E">
        <w:rPr>
          <w:rFonts w:ascii="LindeDaxOffice" w:hAnsi="LindeDaxOffice" w:hint="eastAsia"/>
          <w:bCs/>
          <w:color w:val="000000"/>
          <w:sz w:val="14"/>
          <w:szCs w:val="14"/>
          <w:lang w:eastAsia="zh-CN"/>
        </w:rPr>
        <w:t>向供应商就林德因瑕疵服务而发生的所有支出、费用、损害和其他损失（包括但不限于律师费或其他法律费用）主张赔偿。</w:t>
      </w:r>
    </w:p>
    <w:p w14:paraId="162ABAFE" w14:textId="10ECC09C" w:rsidR="00B74D79" w:rsidRPr="00EA1C4E" w:rsidRDefault="00A96BD4" w:rsidP="00A96BD4">
      <w:pPr>
        <w:numPr>
          <w:ilvl w:val="0"/>
          <w:numId w:val="1"/>
        </w:numPr>
        <w:tabs>
          <w:tab w:val="left" w:pos="900"/>
        </w:tabs>
        <w:spacing w:before="120" w:after="120"/>
        <w:jc w:val="both"/>
        <w:rPr>
          <w:rFonts w:ascii="LindeDaxOffice" w:hAnsi="LindeDaxOffice"/>
          <w:b/>
          <w:caps/>
          <w:color w:val="000000"/>
          <w:sz w:val="14"/>
          <w:szCs w:val="14"/>
        </w:rPr>
      </w:pPr>
      <w:r w:rsidRPr="00EA1C4E">
        <w:rPr>
          <w:rFonts w:ascii="LindeDaxOffice" w:hAnsi="LindeDaxOffice" w:hint="eastAsia"/>
          <w:b/>
          <w:caps/>
          <w:color w:val="000000"/>
          <w:sz w:val="14"/>
          <w:szCs w:val="14"/>
          <w:lang w:eastAsia="zh-CN"/>
        </w:rPr>
        <w:t xml:space="preserve"> </w:t>
      </w:r>
      <w:r w:rsidR="00CD0F7B" w:rsidRPr="00EA1C4E">
        <w:rPr>
          <w:rFonts w:ascii="LindeDaxOffice" w:hAnsi="LindeDaxOffice" w:hint="eastAsia"/>
          <w:b/>
          <w:caps/>
          <w:color w:val="000000"/>
          <w:sz w:val="14"/>
          <w:szCs w:val="14"/>
          <w:lang w:eastAsia="zh-CN"/>
        </w:rPr>
        <w:t>补偿</w:t>
      </w:r>
    </w:p>
    <w:p w14:paraId="320E107B" w14:textId="41606DAA" w:rsidR="00B039DC" w:rsidRPr="00EA1C4E" w:rsidRDefault="00B039DC" w:rsidP="00B039DC">
      <w:pPr>
        <w:numPr>
          <w:ilvl w:val="1"/>
          <w:numId w:val="1"/>
        </w:numPr>
        <w:tabs>
          <w:tab w:val="clear" w:pos="792"/>
          <w:tab w:val="num" w:pos="432"/>
        </w:tabs>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若林德因供应商交付货物或履行服务违反公共安全或产品责任法而被第三方要求索赔，则供应商应在适用法律允许的最大限度内，且在不影响林德在合同项下或任何其他法律依据下所享其他权利或救济权的情况下，向林德及其雇员、管理人员、代理商、客户、继承者及受让人（“</w:t>
      </w:r>
      <w:r w:rsidRPr="00EA1C4E">
        <w:rPr>
          <w:rFonts w:ascii="LindeDaxOffice" w:hAnsi="LindeDaxOffice" w:hint="eastAsia"/>
          <w:b/>
          <w:color w:val="000000"/>
          <w:sz w:val="14"/>
          <w:szCs w:val="14"/>
          <w:lang w:eastAsia="zh-CN"/>
        </w:rPr>
        <w:t>受补偿方</w:t>
      </w:r>
      <w:r w:rsidRPr="00EA1C4E">
        <w:rPr>
          <w:rFonts w:ascii="LindeDaxOffice" w:hAnsi="LindeDaxOffice" w:hint="eastAsia"/>
          <w:color w:val="000000"/>
          <w:sz w:val="14"/>
          <w:szCs w:val="14"/>
          <w:lang w:eastAsia="zh-CN"/>
        </w:rPr>
        <w:t>”）补偿由该等违法行为而</w:t>
      </w:r>
      <w:r w:rsidR="00DB7AA4" w:rsidRPr="00EA1C4E">
        <w:rPr>
          <w:rFonts w:ascii="LindeDaxOffice" w:hAnsi="LindeDaxOffice" w:hint="eastAsia"/>
          <w:color w:val="000000"/>
          <w:sz w:val="14"/>
          <w:szCs w:val="14"/>
          <w:lang w:eastAsia="zh-CN"/>
        </w:rPr>
        <w:t>引起</w:t>
      </w:r>
      <w:r w:rsidRPr="00EA1C4E">
        <w:rPr>
          <w:rFonts w:ascii="LindeDaxOffice" w:hAnsi="LindeDaxOffice" w:hint="eastAsia"/>
          <w:color w:val="000000"/>
          <w:sz w:val="14"/>
          <w:szCs w:val="14"/>
          <w:lang w:eastAsia="zh-CN"/>
        </w:rPr>
        <w:t>的</w:t>
      </w:r>
      <w:r w:rsidR="00DB7AA4" w:rsidRPr="00EA1C4E">
        <w:rPr>
          <w:rFonts w:ascii="LindeDaxOffice" w:hAnsi="LindeDaxOffice" w:hint="eastAsia"/>
          <w:color w:val="000000"/>
          <w:sz w:val="14"/>
          <w:szCs w:val="14"/>
          <w:lang w:eastAsia="zh-CN"/>
        </w:rPr>
        <w:t>任何责任、损失、</w:t>
      </w:r>
      <w:r w:rsidRPr="00EA1C4E">
        <w:rPr>
          <w:rFonts w:ascii="LindeDaxOffice" w:hAnsi="LindeDaxOffice" w:hint="eastAsia"/>
          <w:color w:val="000000"/>
          <w:sz w:val="14"/>
          <w:szCs w:val="14"/>
          <w:lang w:eastAsia="zh-CN"/>
        </w:rPr>
        <w:t>支出、费用</w:t>
      </w:r>
      <w:r w:rsidR="00DB7AA4" w:rsidRPr="00EA1C4E">
        <w:rPr>
          <w:rFonts w:ascii="LindeDaxOffice" w:hAnsi="LindeDaxOffice" w:hint="eastAsia"/>
          <w:color w:val="000000"/>
          <w:sz w:val="14"/>
          <w:szCs w:val="14"/>
          <w:lang w:eastAsia="zh-CN"/>
        </w:rPr>
        <w:t>（包括律师费或其它法律费用、召回费用及己方雇员的费用）</w:t>
      </w:r>
      <w:r w:rsidRPr="00EA1C4E">
        <w:rPr>
          <w:rFonts w:ascii="LindeDaxOffice" w:hAnsi="LindeDaxOffice" w:hint="eastAsia"/>
          <w:color w:val="000000"/>
          <w:sz w:val="14"/>
          <w:szCs w:val="14"/>
          <w:lang w:eastAsia="zh-CN"/>
        </w:rPr>
        <w:t>、</w:t>
      </w:r>
      <w:r w:rsidR="00DB7AA4" w:rsidRPr="00EA1C4E">
        <w:rPr>
          <w:rFonts w:ascii="LindeDaxOffice" w:hAnsi="LindeDaxOffice" w:hint="eastAsia"/>
          <w:color w:val="000000"/>
          <w:sz w:val="14"/>
          <w:szCs w:val="14"/>
          <w:lang w:eastAsia="zh-CN"/>
        </w:rPr>
        <w:t>损害或伤害</w:t>
      </w:r>
      <w:r w:rsidRPr="00EA1C4E">
        <w:rPr>
          <w:rFonts w:ascii="LindeDaxOffice" w:hAnsi="LindeDaxOffice" w:hint="eastAsia"/>
          <w:color w:val="000000"/>
          <w:sz w:val="14"/>
          <w:szCs w:val="14"/>
          <w:lang w:eastAsia="zh-CN"/>
        </w:rPr>
        <w:t>，供应商能证明其并不存在上述违法情况的除外。</w:t>
      </w:r>
    </w:p>
    <w:p w14:paraId="2CFF1153" w14:textId="45BFB0F3" w:rsidR="00B039DC" w:rsidRPr="00EA1C4E" w:rsidRDefault="00B039DC" w:rsidP="00B039DC">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在不影响林德在合同项下或任何其他法律依据下所享其他权利或救济权</w:t>
      </w:r>
      <w:r w:rsidR="003861D8" w:rsidRPr="00EA1C4E">
        <w:rPr>
          <w:rFonts w:ascii="LindeDaxOffice" w:hAnsi="LindeDaxOffice" w:hint="eastAsia"/>
          <w:color w:val="000000"/>
          <w:sz w:val="14"/>
          <w:szCs w:val="14"/>
          <w:lang w:eastAsia="zh-CN"/>
        </w:rPr>
        <w:t>的情况下</w:t>
      </w:r>
      <w:r w:rsidRPr="00EA1C4E">
        <w:rPr>
          <w:rFonts w:ascii="LindeDaxOffice" w:hAnsi="LindeDaxOffice" w:hint="eastAsia"/>
          <w:color w:val="000000"/>
          <w:sz w:val="14"/>
          <w:szCs w:val="14"/>
          <w:lang w:eastAsia="zh-CN"/>
        </w:rPr>
        <w:t>，且在适用法律允许的最大限度内，供应商应向林德及受补偿方补偿由于以下原因引起的任何责任、损失、</w:t>
      </w:r>
      <w:r w:rsidR="00D44561" w:rsidRPr="00EA1C4E">
        <w:rPr>
          <w:rFonts w:ascii="LindeDaxOffice" w:hAnsi="LindeDaxOffice" w:hint="eastAsia"/>
          <w:color w:val="000000"/>
          <w:sz w:val="14"/>
          <w:szCs w:val="14"/>
          <w:lang w:eastAsia="zh-CN"/>
        </w:rPr>
        <w:t>花费、</w:t>
      </w:r>
      <w:r w:rsidRPr="00EA1C4E">
        <w:rPr>
          <w:rFonts w:ascii="LindeDaxOffice" w:hAnsi="LindeDaxOffice" w:hint="eastAsia"/>
          <w:color w:val="000000"/>
          <w:sz w:val="14"/>
          <w:szCs w:val="14"/>
          <w:lang w:eastAsia="zh-CN"/>
        </w:rPr>
        <w:t>支出（包括律师费或其他法律费用、召回费用、及其自身的雇员费用）、损害或</w:t>
      </w:r>
      <w:r w:rsidR="00B812F0" w:rsidRPr="00EA1C4E">
        <w:rPr>
          <w:rFonts w:ascii="LindeDaxOffice" w:hAnsi="LindeDaxOffice" w:hint="eastAsia"/>
          <w:color w:val="000000"/>
          <w:sz w:val="14"/>
          <w:szCs w:val="14"/>
          <w:lang w:eastAsia="zh-CN"/>
        </w:rPr>
        <w:t>人身</w:t>
      </w:r>
      <w:r w:rsidRPr="00EA1C4E">
        <w:rPr>
          <w:rFonts w:ascii="LindeDaxOffice" w:hAnsi="LindeDaxOffice" w:hint="eastAsia"/>
          <w:color w:val="000000"/>
          <w:sz w:val="14"/>
          <w:szCs w:val="14"/>
          <w:lang w:eastAsia="zh-CN"/>
        </w:rPr>
        <w:t>伤害，包括：（</w:t>
      </w:r>
      <w:r w:rsidRPr="00EA1C4E">
        <w:rPr>
          <w:rFonts w:ascii="LindeDaxOffice" w:hAnsi="LindeDaxOffice" w:hint="eastAsia"/>
          <w:color w:val="000000"/>
          <w:sz w:val="14"/>
          <w:szCs w:val="14"/>
          <w:lang w:eastAsia="zh-CN"/>
        </w:rPr>
        <w:t>i</w:t>
      </w:r>
      <w:r w:rsidRPr="00EA1C4E">
        <w:rPr>
          <w:rFonts w:ascii="LindeDaxOffice" w:hAnsi="LindeDaxOffice" w:hint="eastAsia"/>
          <w:color w:val="000000"/>
          <w:sz w:val="14"/>
          <w:szCs w:val="14"/>
          <w:lang w:eastAsia="zh-CN"/>
        </w:rPr>
        <w:t>）任何缺陷产品及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或瑕疵服务，或（</w:t>
      </w:r>
      <w:r w:rsidRPr="00EA1C4E">
        <w:rPr>
          <w:rFonts w:ascii="LindeDaxOffice" w:hAnsi="LindeDaxOffice" w:hint="eastAsia"/>
          <w:color w:val="000000"/>
          <w:sz w:val="14"/>
          <w:szCs w:val="14"/>
          <w:lang w:eastAsia="zh-CN"/>
        </w:rPr>
        <w:t>ii</w:t>
      </w:r>
      <w:r w:rsidRPr="00EA1C4E">
        <w:rPr>
          <w:rFonts w:ascii="LindeDaxOffice" w:hAnsi="LindeDaxOffice" w:hint="eastAsia"/>
          <w:color w:val="000000"/>
          <w:sz w:val="14"/>
          <w:szCs w:val="14"/>
          <w:lang w:eastAsia="zh-CN"/>
        </w:rPr>
        <w:t>）供应商或其</w:t>
      </w:r>
      <w:r w:rsidR="00B812F0" w:rsidRPr="00EA1C4E">
        <w:rPr>
          <w:rFonts w:ascii="LindeDaxOffice" w:hAnsi="LindeDaxOffice" w:hint="eastAsia"/>
          <w:color w:val="000000"/>
          <w:sz w:val="14"/>
          <w:szCs w:val="14"/>
          <w:lang w:eastAsia="zh-CN"/>
        </w:rPr>
        <w:t>上游</w:t>
      </w:r>
      <w:r w:rsidRPr="00EA1C4E">
        <w:rPr>
          <w:rFonts w:ascii="LindeDaxOffice" w:hAnsi="LindeDaxOffice" w:hint="eastAsia"/>
          <w:color w:val="000000"/>
          <w:sz w:val="14"/>
          <w:szCs w:val="14"/>
          <w:lang w:eastAsia="zh-CN"/>
        </w:rPr>
        <w:t>供应方或</w:t>
      </w:r>
      <w:r w:rsidR="00B812F0" w:rsidRPr="00EA1C4E">
        <w:rPr>
          <w:rFonts w:ascii="LindeDaxOffice" w:hAnsi="LindeDaxOffice" w:hint="eastAsia"/>
          <w:color w:val="000000"/>
          <w:sz w:val="14"/>
          <w:szCs w:val="14"/>
          <w:lang w:eastAsia="zh-CN"/>
        </w:rPr>
        <w:t>其</w:t>
      </w:r>
      <w:r w:rsidRPr="00EA1C4E">
        <w:rPr>
          <w:rFonts w:ascii="LindeDaxOffice" w:hAnsi="LindeDaxOffice" w:hint="eastAsia"/>
          <w:color w:val="000000"/>
          <w:sz w:val="14"/>
          <w:szCs w:val="14"/>
          <w:lang w:eastAsia="zh-CN"/>
        </w:rPr>
        <w:t>分包方违反合同规定（包括任何延迟交付货物或履行服务），或（</w:t>
      </w:r>
      <w:r w:rsidRPr="00EA1C4E">
        <w:rPr>
          <w:rFonts w:ascii="LindeDaxOffice" w:hAnsi="LindeDaxOffice" w:hint="eastAsia"/>
          <w:color w:val="000000"/>
          <w:sz w:val="14"/>
          <w:szCs w:val="14"/>
          <w:lang w:eastAsia="zh-CN"/>
        </w:rPr>
        <w:t>iii</w:t>
      </w:r>
      <w:r w:rsidRPr="00EA1C4E">
        <w:rPr>
          <w:rFonts w:ascii="LindeDaxOffice" w:hAnsi="LindeDaxOffice" w:hint="eastAsia"/>
          <w:color w:val="000000"/>
          <w:sz w:val="14"/>
          <w:szCs w:val="14"/>
          <w:lang w:eastAsia="zh-CN"/>
        </w:rPr>
        <w:t>）供应商或其</w:t>
      </w:r>
      <w:r w:rsidR="00B812F0" w:rsidRPr="00EA1C4E">
        <w:rPr>
          <w:rFonts w:ascii="LindeDaxOffice" w:hAnsi="LindeDaxOffice" w:hint="eastAsia"/>
          <w:color w:val="000000"/>
          <w:sz w:val="14"/>
          <w:szCs w:val="14"/>
          <w:lang w:eastAsia="zh-CN"/>
        </w:rPr>
        <w:t>上游</w:t>
      </w:r>
      <w:r w:rsidRPr="00EA1C4E">
        <w:rPr>
          <w:rFonts w:ascii="LindeDaxOffice" w:hAnsi="LindeDaxOffice" w:hint="eastAsia"/>
          <w:color w:val="000000"/>
          <w:sz w:val="14"/>
          <w:szCs w:val="14"/>
          <w:lang w:eastAsia="zh-CN"/>
        </w:rPr>
        <w:t>供应方或</w:t>
      </w:r>
      <w:r w:rsidR="00B812F0" w:rsidRPr="00EA1C4E">
        <w:rPr>
          <w:rFonts w:ascii="LindeDaxOffice" w:hAnsi="LindeDaxOffice" w:hint="eastAsia"/>
          <w:color w:val="000000"/>
          <w:sz w:val="14"/>
          <w:szCs w:val="14"/>
          <w:lang w:eastAsia="zh-CN"/>
        </w:rPr>
        <w:t>其</w:t>
      </w:r>
      <w:r w:rsidRPr="00EA1C4E">
        <w:rPr>
          <w:rFonts w:ascii="LindeDaxOffice" w:hAnsi="LindeDaxOffice" w:hint="eastAsia"/>
          <w:color w:val="000000"/>
          <w:sz w:val="14"/>
          <w:szCs w:val="14"/>
          <w:lang w:eastAsia="zh-CN"/>
        </w:rPr>
        <w:t>分包方的任何疏忽、重大过失、故意不当行为或不作为。</w:t>
      </w:r>
    </w:p>
    <w:p w14:paraId="1F821247" w14:textId="6E282669" w:rsidR="00C52214" w:rsidRPr="00EA1C4E" w:rsidRDefault="005060A7" w:rsidP="005060A7">
      <w:pPr>
        <w:numPr>
          <w:ilvl w:val="0"/>
          <w:numId w:val="1"/>
        </w:numPr>
        <w:tabs>
          <w:tab w:val="left" w:pos="900"/>
        </w:tabs>
        <w:spacing w:before="120" w:after="120"/>
        <w:jc w:val="both"/>
        <w:rPr>
          <w:rFonts w:ascii="LindeDaxOffice" w:hAnsi="LindeDaxOffice"/>
          <w:b/>
          <w:caps/>
          <w:color w:val="000000"/>
          <w:sz w:val="14"/>
          <w:szCs w:val="14"/>
        </w:rPr>
      </w:pPr>
      <w:r w:rsidRPr="00EA1C4E">
        <w:rPr>
          <w:rFonts w:ascii="LindeDaxOffice" w:hAnsi="LindeDaxOffice" w:hint="eastAsia"/>
          <w:b/>
          <w:color w:val="000000"/>
          <w:sz w:val="14"/>
          <w:szCs w:val="14"/>
          <w:lang w:eastAsia="zh-CN"/>
        </w:rPr>
        <w:t xml:space="preserve">  </w:t>
      </w:r>
      <w:r w:rsidR="00CD0F7B" w:rsidRPr="00EA1C4E">
        <w:rPr>
          <w:rFonts w:ascii="LindeDaxOffice" w:hAnsi="LindeDaxOffice" w:hint="eastAsia"/>
          <w:b/>
          <w:caps/>
          <w:color w:val="000000"/>
          <w:sz w:val="14"/>
          <w:szCs w:val="14"/>
          <w:lang w:eastAsia="zh-CN"/>
        </w:rPr>
        <w:t>保险</w:t>
      </w:r>
    </w:p>
    <w:p w14:paraId="4D0726BA" w14:textId="22E56912" w:rsidR="005060A7" w:rsidRPr="00EA1C4E" w:rsidRDefault="005060A7" w:rsidP="005060A7">
      <w:pPr>
        <w:autoSpaceDE w:val="0"/>
        <w:autoSpaceDN w:val="0"/>
        <w:adjustRightInd w:val="0"/>
        <w:ind w:left="426"/>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供应商应当按照行业惯例要求和令林德满意的条件自费安排并维持所有必要保险，尤其是职业</w:t>
      </w:r>
      <w:r w:rsidR="00B812F0" w:rsidRPr="00EA1C4E">
        <w:rPr>
          <w:rFonts w:ascii="LindeDaxOffice" w:hAnsi="LindeDaxOffice" w:hint="eastAsia"/>
          <w:color w:val="000000"/>
          <w:sz w:val="14"/>
          <w:szCs w:val="14"/>
          <w:lang w:eastAsia="zh-CN"/>
        </w:rPr>
        <w:t>责任险</w:t>
      </w:r>
      <w:r w:rsidRPr="00EA1C4E">
        <w:rPr>
          <w:rFonts w:ascii="LindeDaxOffice" w:hAnsi="LindeDaxOffice" w:hint="eastAsia"/>
          <w:color w:val="000000"/>
          <w:sz w:val="14"/>
          <w:szCs w:val="14"/>
          <w:lang w:eastAsia="zh-CN"/>
        </w:rPr>
        <w:t>、公共</w:t>
      </w:r>
      <w:r w:rsidR="00B812F0" w:rsidRPr="00EA1C4E">
        <w:rPr>
          <w:rFonts w:ascii="LindeDaxOffice" w:hAnsi="LindeDaxOffice" w:hint="eastAsia"/>
          <w:color w:val="000000"/>
          <w:sz w:val="14"/>
          <w:szCs w:val="14"/>
          <w:lang w:eastAsia="zh-CN"/>
        </w:rPr>
        <w:t>责任险</w:t>
      </w:r>
      <w:r w:rsidRPr="00EA1C4E">
        <w:rPr>
          <w:rFonts w:ascii="LindeDaxOffice" w:hAnsi="LindeDaxOffice" w:hint="eastAsia"/>
          <w:color w:val="000000"/>
          <w:sz w:val="14"/>
          <w:szCs w:val="14"/>
          <w:lang w:eastAsia="zh-CN"/>
        </w:rPr>
        <w:t>和产品责任险。一经要求，供应商应当向林德提供上述保险的证明。为避免疑义，该</w:t>
      </w:r>
      <w:r w:rsidR="00D178B7" w:rsidRPr="00EA1C4E">
        <w:rPr>
          <w:rFonts w:ascii="LindeDaxOffice" w:hAnsi="LindeDaxOffice" w:hint="eastAsia"/>
          <w:color w:val="000000"/>
          <w:sz w:val="14"/>
          <w:szCs w:val="14"/>
          <w:lang w:eastAsia="zh-CN"/>
        </w:rPr>
        <w:t>承</w:t>
      </w:r>
      <w:r w:rsidRPr="00EA1C4E">
        <w:rPr>
          <w:rFonts w:ascii="LindeDaxOffice" w:hAnsi="LindeDaxOffice" w:hint="eastAsia"/>
          <w:color w:val="000000"/>
          <w:sz w:val="14"/>
          <w:szCs w:val="14"/>
          <w:lang w:eastAsia="zh-CN"/>
        </w:rPr>
        <w:t>保范围</w:t>
      </w:r>
      <w:r w:rsidR="00F411B4" w:rsidRPr="00EA1C4E">
        <w:rPr>
          <w:rFonts w:ascii="LindeDaxOffice" w:hAnsi="LindeDaxOffice" w:hint="eastAsia"/>
          <w:color w:val="000000"/>
          <w:sz w:val="14"/>
          <w:szCs w:val="14"/>
          <w:lang w:eastAsia="zh-CN"/>
        </w:rPr>
        <w:t>无论如何</w:t>
      </w:r>
      <w:r w:rsidR="00D178B7" w:rsidRPr="00EA1C4E">
        <w:rPr>
          <w:rFonts w:ascii="LindeDaxOffice" w:hAnsi="LindeDaxOffice" w:hint="eastAsia"/>
          <w:color w:val="000000"/>
          <w:sz w:val="14"/>
          <w:szCs w:val="14"/>
          <w:lang w:eastAsia="zh-CN"/>
        </w:rPr>
        <w:t>并</w:t>
      </w:r>
      <w:r w:rsidRPr="00EA1C4E">
        <w:rPr>
          <w:rFonts w:ascii="LindeDaxOffice" w:hAnsi="LindeDaxOffice" w:hint="eastAsia"/>
          <w:color w:val="000000"/>
          <w:sz w:val="14"/>
          <w:szCs w:val="14"/>
          <w:lang w:eastAsia="zh-CN"/>
        </w:rPr>
        <w:t>不限</w:t>
      </w:r>
      <w:r w:rsidR="00F411B4" w:rsidRPr="00EA1C4E">
        <w:rPr>
          <w:rFonts w:ascii="LindeDaxOffice" w:hAnsi="LindeDaxOffice" w:hint="eastAsia"/>
          <w:color w:val="000000"/>
          <w:sz w:val="14"/>
          <w:szCs w:val="14"/>
          <w:lang w:eastAsia="zh-CN"/>
        </w:rPr>
        <w:t>制</w:t>
      </w:r>
      <w:r w:rsidRPr="00EA1C4E">
        <w:rPr>
          <w:rFonts w:ascii="LindeDaxOffice" w:hAnsi="LindeDaxOffice" w:hint="eastAsia"/>
          <w:color w:val="000000"/>
          <w:sz w:val="14"/>
          <w:szCs w:val="14"/>
          <w:lang w:eastAsia="zh-CN"/>
        </w:rPr>
        <w:t>供应商对向林德所交付货物及履行服务而</w:t>
      </w:r>
      <w:r w:rsidR="00F411B4" w:rsidRPr="00EA1C4E">
        <w:rPr>
          <w:rFonts w:ascii="LindeDaxOffice" w:hAnsi="LindeDaxOffice" w:hint="eastAsia"/>
          <w:color w:val="000000"/>
          <w:sz w:val="14"/>
          <w:szCs w:val="14"/>
          <w:lang w:eastAsia="zh-CN"/>
        </w:rPr>
        <w:t>应</w:t>
      </w:r>
      <w:r w:rsidRPr="00EA1C4E">
        <w:rPr>
          <w:rFonts w:ascii="LindeDaxOffice" w:hAnsi="LindeDaxOffice" w:hint="eastAsia"/>
          <w:color w:val="000000"/>
          <w:sz w:val="14"/>
          <w:szCs w:val="14"/>
          <w:lang w:eastAsia="zh-CN"/>
        </w:rPr>
        <w:t>负有的义务</w:t>
      </w:r>
      <w:r w:rsidR="00F411B4" w:rsidRPr="00EA1C4E">
        <w:rPr>
          <w:rFonts w:ascii="LindeDaxOffice" w:hAnsi="LindeDaxOffice" w:hint="eastAsia"/>
          <w:color w:val="000000"/>
          <w:sz w:val="14"/>
          <w:szCs w:val="14"/>
          <w:lang w:eastAsia="zh-CN"/>
        </w:rPr>
        <w:t>和</w:t>
      </w:r>
      <w:r w:rsidRPr="00EA1C4E">
        <w:rPr>
          <w:rFonts w:ascii="LindeDaxOffice" w:hAnsi="LindeDaxOffice" w:hint="eastAsia"/>
          <w:color w:val="000000"/>
          <w:sz w:val="14"/>
          <w:szCs w:val="14"/>
          <w:lang w:eastAsia="zh-CN"/>
        </w:rPr>
        <w:t>责任。</w:t>
      </w:r>
    </w:p>
    <w:p w14:paraId="1EEE02D3" w14:textId="19368C2B" w:rsidR="00B74D79" w:rsidRPr="00EA1C4E" w:rsidRDefault="00D73FFB" w:rsidP="00D73FFB">
      <w:pPr>
        <w:numPr>
          <w:ilvl w:val="0"/>
          <w:numId w:val="1"/>
        </w:numPr>
        <w:tabs>
          <w:tab w:val="left" w:pos="900"/>
        </w:tabs>
        <w:spacing w:before="120" w:after="120"/>
        <w:jc w:val="both"/>
        <w:rPr>
          <w:rFonts w:ascii="LindeDaxOffice" w:hAnsi="LindeDaxOffice"/>
          <w:b/>
          <w:color w:val="000000"/>
          <w:sz w:val="14"/>
          <w:szCs w:val="14"/>
        </w:rPr>
      </w:pPr>
      <w:r w:rsidRPr="00EA1C4E">
        <w:rPr>
          <w:rFonts w:ascii="LindeDaxOffice" w:hAnsi="LindeDaxOffice" w:hint="eastAsia"/>
          <w:b/>
          <w:color w:val="000000"/>
          <w:sz w:val="14"/>
          <w:szCs w:val="14"/>
          <w:lang w:eastAsia="zh-CN"/>
        </w:rPr>
        <w:t xml:space="preserve">  </w:t>
      </w:r>
      <w:r w:rsidR="00CD0F7B" w:rsidRPr="00EA1C4E">
        <w:rPr>
          <w:rFonts w:ascii="LindeDaxOffice" w:hAnsi="LindeDaxOffice" w:hint="eastAsia"/>
          <w:b/>
          <w:color w:val="000000"/>
          <w:sz w:val="14"/>
          <w:szCs w:val="14"/>
          <w:lang w:eastAsia="zh-CN"/>
        </w:rPr>
        <w:t>知识产权和保密</w:t>
      </w:r>
      <w:r w:rsidR="00B74D79" w:rsidRPr="00EA1C4E">
        <w:rPr>
          <w:rFonts w:ascii="LindeDaxOffice" w:hAnsi="LindeDaxOffice"/>
          <w:b/>
          <w:color w:val="000000"/>
          <w:sz w:val="14"/>
          <w:szCs w:val="14"/>
        </w:rPr>
        <w:t xml:space="preserve"> </w:t>
      </w:r>
    </w:p>
    <w:p w14:paraId="7ECEFE01" w14:textId="314F0798" w:rsidR="00B61DAC" w:rsidRPr="00EA1C4E" w:rsidRDefault="00B61DAC" w:rsidP="00B61DAC">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任何专有技术、保密信息的知识产权，包括但不限于由供应商或代表供应商基于（</w:t>
      </w:r>
      <w:r w:rsidRPr="00EA1C4E">
        <w:rPr>
          <w:rFonts w:ascii="LindeDaxOffice" w:hAnsi="LindeDaxOffice" w:hint="eastAsia"/>
          <w:color w:val="000000"/>
          <w:sz w:val="14"/>
          <w:szCs w:val="14"/>
          <w:lang w:eastAsia="zh-CN"/>
        </w:rPr>
        <w:t>i</w:t>
      </w:r>
      <w:r w:rsidRPr="00EA1C4E">
        <w:rPr>
          <w:rFonts w:ascii="LindeDaxOffice" w:hAnsi="LindeDaxOffice" w:hint="eastAsia"/>
          <w:color w:val="000000"/>
          <w:sz w:val="14"/>
          <w:szCs w:val="14"/>
          <w:lang w:eastAsia="zh-CN"/>
        </w:rPr>
        <w:t>）服务、（</w:t>
      </w:r>
      <w:r w:rsidRPr="00EA1C4E">
        <w:rPr>
          <w:rFonts w:ascii="LindeDaxOffice" w:hAnsi="LindeDaxOffice" w:hint="eastAsia"/>
          <w:color w:val="000000"/>
          <w:sz w:val="14"/>
          <w:szCs w:val="14"/>
          <w:lang w:eastAsia="zh-CN"/>
        </w:rPr>
        <w:t>ii</w:t>
      </w:r>
      <w:r w:rsidRPr="00EA1C4E">
        <w:rPr>
          <w:rFonts w:ascii="LindeDaxOffice" w:hAnsi="LindeDaxOffice" w:hint="eastAsia"/>
          <w:color w:val="000000"/>
          <w:sz w:val="14"/>
          <w:szCs w:val="14"/>
          <w:lang w:eastAsia="zh-CN"/>
        </w:rPr>
        <w:t>）专门约定的开发，（</w:t>
      </w:r>
      <w:r w:rsidRPr="00EA1C4E">
        <w:rPr>
          <w:rFonts w:ascii="LindeDaxOffice" w:hAnsi="LindeDaxOffice" w:hint="eastAsia"/>
          <w:color w:val="000000"/>
          <w:sz w:val="14"/>
          <w:szCs w:val="14"/>
          <w:lang w:eastAsia="zh-CN"/>
        </w:rPr>
        <w:t>iii</w:t>
      </w:r>
      <w:r w:rsidRPr="00EA1C4E">
        <w:rPr>
          <w:rFonts w:ascii="LindeDaxOffice" w:hAnsi="LindeDaxOffice" w:hint="eastAsia"/>
          <w:color w:val="000000"/>
          <w:sz w:val="14"/>
          <w:szCs w:val="14"/>
          <w:lang w:eastAsia="zh-CN"/>
        </w:rPr>
        <w:t>）林德</w:t>
      </w:r>
      <w:r w:rsidR="00F411B4" w:rsidRPr="00EA1C4E">
        <w:rPr>
          <w:rFonts w:ascii="LindeDaxOffice" w:hAnsi="LindeDaxOffice" w:hint="eastAsia"/>
          <w:color w:val="000000"/>
          <w:sz w:val="14"/>
          <w:szCs w:val="14"/>
          <w:lang w:eastAsia="zh-CN"/>
        </w:rPr>
        <w:t>特有的</w:t>
      </w:r>
      <w:r w:rsidRPr="00EA1C4E">
        <w:rPr>
          <w:rFonts w:ascii="LindeDaxOffice" w:hAnsi="LindeDaxOffice" w:hint="eastAsia"/>
          <w:color w:val="000000"/>
          <w:sz w:val="14"/>
          <w:szCs w:val="14"/>
          <w:lang w:eastAsia="zh-CN"/>
        </w:rPr>
        <w:t>产品改造，或（</w:t>
      </w:r>
      <w:r w:rsidRPr="00EA1C4E">
        <w:rPr>
          <w:rFonts w:ascii="LindeDaxOffice" w:hAnsi="LindeDaxOffice" w:hint="eastAsia"/>
          <w:color w:val="000000"/>
          <w:sz w:val="14"/>
          <w:szCs w:val="14"/>
          <w:lang w:eastAsia="zh-CN"/>
        </w:rPr>
        <w:t>iv</w:t>
      </w:r>
      <w:r w:rsidRPr="00EA1C4E">
        <w:rPr>
          <w:rFonts w:ascii="LindeDaxOffice" w:hAnsi="LindeDaxOffice" w:hint="eastAsia"/>
          <w:color w:val="000000"/>
          <w:sz w:val="14"/>
          <w:szCs w:val="14"/>
          <w:lang w:eastAsia="zh-CN"/>
        </w:rPr>
        <w:t>）某工具的部件或设计而开发的专利、商标、服务标记、设计权利（无论注册与否）、版权（包括任何未来版权）及为取得上述各项而提出的任何申请（“</w:t>
      </w:r>
      <w:r w:rsidRPr="00EA1C4E">
        <w:rPr>
          <w:rFonts w:ascii="LindeDaxOffice" w:hAnsi="LindeDaxOffice" w:hint="eastAsia"/>
          <w:b/>
          <w:color w:val="000000"/>
          <w:sz w:val="14"/>
          <w:szCs w:val="14"/>
          <w:lang w:eastAsia="zh-CN"/>
        </w:rPr>
        <w:t>新知识产权</w:t>
      </w:r>
      <w:r w:rsidRPr="00EA1C4E">
        <w:rPr>
          <w:rFonts w:ascii="LindeDaxOffice" w:hAnsi="LindeDaxOffice" w:hint="eastAsia"/>
          <w:color w:val="000000"/>
          <w:sz w:val="14"/>
          <w:szCs w:val="14"/>
          <w:lang w:eastAsia="zh-CN"/>
        </w:rPr>
        <w:t>”）</w:t>
      </w:r>
      <w:r w:rsidR="00487B56" w:rsidRPr="00EA1C4E">
        <w:rPr>
          <w:rFonts w:ascii="LindeDaxOffice" w:hAnsi="LindeDaxOffice" w:hint="eastAsia"/>
          <w:color w:val="000000"/>
          <w:sz w:val="14"/>
          <w:szCs w:val="14"/>
          <w:lang w:eastAsia="zh-CN"/>
        </w:rPr>
        <w:t>均属林德财产</w:t>
      </w:r>
      <w:r w:rsidRPr="00EA1C4E">
        <w:rPr>
          <w:rFonts w:ascii="LindeDaxOffice" w:hAnsi="LindeDaxOffice" w:hint="eastAsia"/>
          <w:color w:val="000000"/>
          <w:sz w:val="14"/>
          <w:szCs w:val="14"/>
          <w:lang w:eastAsia="zh-CN"/>
        </w:rPr>
        <w:t>，并涵盖在为产品及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服务支付的价款中。供应商应采取所有合理必要行动，确保将上述权利转让给林德。尽管有义务转让其所有权，供应商在此提前向林德授予关于任何新知识产权的无条件、不可撤销、可转让、及全球范围内的免费独家许可（包括其原始或任何修改后形式）。供应商不得</w:t>
      </w:r>
      <w:r w:rsidR="00543E89" w:rsidRPr="00EA1C4E">
        <w:rPr>
          <w:rFonts w:ascii="LindeDaxOffice" w:hAnsi="LindeDaxOffice" w:hint="eastAsia"/>
          <w:color w:val="000000"/>
          <w:sz w:val="14"/>
          <w:szCs w:val="14"/>
          <w:lang w:eastAsia="zh-CN"/>
        </w:rPr>
        <w:t>为了</w:t>
      </w:r>
      <w:r w:rsidRPr="00EA1C4E">
        <w:rPr>
          <w:rFonts w:ascii="LindeDaxOffice" w:hAnsi="LindeDaxOffice" w:hint="eastAsia"/>
          <w:color w:val="000000"/>
          <w:sz w:val="14"/>
          <w:szCs w:val="14"/>
          <w:lang w:eastAsia="zh-CN"/>
        </w:rPr>
        <w:t>合同以外</w:t>
      </w:r>
      <w:r w:rsidR="00543E89" w:rsidRPr="00EA1C4E">
        <w:rPr>
          <w:rFonts w:ascii="LindeDaxOffice" w:hAnsi="LindeDaxOffice" w:hint="eastAsia"/>
          <w:color w:val="000000"/>
          <w:sz w:val="14"/>
          <w:szCs w:val="14"/>
          <w:lang w:eastAsia="zh-CN"/>
        </w:rPr>
        <w:t>的</w:t>
      </w:r>
      <w:r w:rsidRPr="00EA1C4E">
        <w:rPr>
          <w:rFonts w:ascii="LindeDaxOffice" w:hAnsi="LindeDaxOffice" w:hint="eastAsia"/>
          <w:color w:val="000000"/>
          <w:sz w:val="14"/>
          <w:szCs w:val="14"/>
          <w:lang w:eastAsia="zh-CN"/>
        </w:rPr>
        <w:t>目的而使用任何新知识产权。</w:t>
      </w:r>
    </w:p>
    <w:p w14:paraId="68D495AA" w14:textId="2B6F0A73" w:rsidR="003D3392" w:rsidRPr="00EA1C4E" w:rsidRDefault="003D3392" w:rsidP="003D3392">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供应商应对林德提供给供应商的，或</w:t>
      </w:r>
      <w:r w:rsidR="00636122" w:rsidRPr="00EA1C4E">
        <w:rPr>
          <w:rFonts w:ascii="LindeDaxOffice" w:hAnsi="LindeDaxOffice" w:hint="eastAsia"/>
          <w:color w:val="000000"/>
          <w:sz w:val="14"/>
          <w:szCs w:val="14"/>
          <w:lang w:eastAsia="zh-CN"/>
        </w:rPr>
        <w:t>其获得的</w:t>
      </w:r>
      <w:r w:rsidRPr="00EA1C4E">
        <w:rPr>
          <w:rFonts w:ascii="LindeDaxOffice" w:hAnsi="LindeDaxOffice" w:hint="eastAsia"/>
          <w:color w:val="000000"/>
          <w:sz w:val="14"/>
          <w:szCs w:val="14"/>
          <w:lang w:eastAsia="zh-CN"/>
        </w:rPr>
        <w:t>与林德业务相关</w:t>
      </w:r>
      <w:r w:rsidR="00636122" w:rsidRPr="00EA1C4E">
        <w:rPr>
          <w:rFonts w:ascii="LindeDaxOffice" w:hAnsi="LindeDaxOffice" w:hint="eastAsia"/>
          <w:color w:val="000000"/>
          <w:sz w:val="14"/>
          <w:szCs w:val="14"/>
          <w:lang w:eastAsia="zh-CN"/>
        </w:rPr>
        <w:t>的</w:t>
      </w:r>
      <w:r w:rsidRPr="00EA1C4E">
        <w:rPr>
          <w:rFonts w:ascii="LindeDaxOffice" w:hAnsi="LindeDaxOffice" w:hint="eastAsia"/>
          <w:color w:val="000000"/>
          <w:sz w:val="14"/>
          <w:szCs w:val="14"/>
          <w:lang w:eastAsia="zh-CN"/>
        </w:rPr>
        <w:t>，或</w:t>
      </w:r>
      <w:r w:rsidR="00636122" w:rsidRPr="00EA1C4E">
        <w:rPr>
          <w:rFonts w:ascii="LindeDaxOffice" w:hAnsi="LindeDaxOffice" w:hint="eastAsia"/>
          <w:color w:val="000000"/>
          <w:sz w:val="14"/>
          <w:szCs w:val="14"/>
          <w:lang w:eastAsia="zh-CN"/>
        </w:rPr>
        <w:t>其</w:t>
      </w:r>
      <w:r w:rsidR="00EE5C25" w:rsidRPr="00EA1C4E">
        <w:rPr>
          <w:rFonts w:ascii="LindeDaxOffice" w:hAnsi="LindeDaxOffice" w:hint="eastAsia"/>
          <w:color w:val="000000"/>
          <w:sz w:val="14"/>
          <w:szCs w:val="14"/>
          <w:lang w:eastAsia="zh-CN"/>
        </w:rPr>
        <w:t>专为向</w:t>
      </w:r>
      <w:r w:rsidR="00636122" w:rsidRPr="00EA1C4E">
        <w:rPr>
          <w:rFonts w:ascii="LindeDaxOffice" w:hAnsi="LindeDaxOffice" w:hint="eastAsia"/>
          <w:color w:val="000000"/>
          <w:sz w:val="14"/>
          <w:szCs w:val="14"/>
          <w:lang w:eastAsia="zh-CN"/>
        </w:rPr>
        <w:t>林德履行合同</w:t>
      </w:r>
      <w:r w:rsidR="00EE5C25" w:rsidRPr="00EA1C4E">
        <w:rPr>
          <w:rFonts w:ascii="LindeDaxOffice" w:hAnsi="LindeDaxOffice" w:hint="eastAsia"/>
          <w:color w:val="000000"/>
          <w:sz w:val="14"/>
          <w:szCs w:val="14"/>
          <w:lang w:eastAsia="zh-CN"/>
        </w:rPr>
        <w:t>而</w:t>
      </w:r>
      <w:r w:rsidRPr="00EA1C4E">
        <w:rPr>
          <w:rFonts w:ascii="LindeDaxOffice" w:hAnsi="LindeDaxOffice" w:hint="eastAsia"/>
          <w:color w:val="000000"/>
          <w:sz w:val="14"/>
          <w:szCs w:val="14"/>
          <w:lang w:eastAsia="zh-CN"/>
        </w:rPr>
        <w:t>创作或生产，</w:t>
      </w:r>
      <w:r w:rsidR="00EE5C25" w:rsidRPr="00EA1C4E">
        <w:rPr>
          <w:rFonts w:ascii="LindeDaxOffice" w:hAnsi="LindeDaxOffice" w:hint="eastAsia"/>
          <w:color w:val="000000"/>
          <w:sz w:val="14"/>
          <w:szCs w:val="14"/>
          <w:lang w:eastAsia="zh-CN"/>
        </w:rPr>
        <w:t>或</w:t>
      </w:r>
      <w:r w:rsidRPr="00EA1C4E">
        <w:rPr>
          <w:rFonts w:ascii="LindeDaxOffice" w:hAnsi="LindeDaxOffice" w:hint="eastAsia"/>
          <w:color w:val="000000"/>
          <w:sz w:val="14"/>
          <w:szCs w:val="14"/>
          <w:lang w:eastAsia="zh-CN"/>
        </w:rPr>
        <w:t>已创作或生产出的所有信息及文件保密。供应商不得</w:t>
      </w:r>
      <w:r w:rsidR="00EE5C25" w:rsidRPr="00EA1C4E">
        <w:rPr>
          <w:rFonts w:ascii="LindeDaxOffice" w:hAnsi="LindeDaxOffice" w:hint="eastAsia"/>
          <w:color w:val="000000"/>
          <w:sz w:val="14"/>
          <w:szCs w:val="14"/>
          <w:lang w:eastAsia="zh-CN"/>
        </w:rPr>
        <w:t>为了</w:t>
      </w:r>
      <w:r w:rsidRPr="00EA1C4E">
        <w:rPr>
          <w:rFonts w:ascii="LindeDaxOffice" w:hAnsi="LindeDaxOffice" w:hint="eastAsia"/>
          <w:color w:val="000000"/>
          <w:sz w:val="14"/>
          <w:szCs w:val="14"/>
          <w:lang w:eastAsia="zh-CN"/>
        </w:rPr>
        <w:t>合同以外</w:t>
      </w:r>
      <w:r w:rsidR="00EE5C25" w:rsidRPr="00EA1C4E">
        <w:rPr>
          <w:rFonts w:ascii="LindeDaxOffice" w:hAnsi="LindeDaxOffice" w:hint="eastAsia"/>
          <w:color w:val="000000"/>
          <w:sz w:val="14"/>
          <w:szCs w:val="14"/>
          <w:lang w:eastAsia="zh-CN"/>
        </w:rPr>
        <w:t>的</w:t>
      </w:r>
      <w:r w:rsidRPr="00EA1C4E">
        <w:rPr>
          <w:rFonts w:ascii="LindeDaxOffice" w:hAnsi="LindeDaxOffice" w:hint="eastAsia"/>
          <w:color w:val="000000"/>
          <w:sz w:val="14"/>
          <w:szCs w:val="14"/>
          <w:lang w:eastAsia="zh-CN"/>
        </w:rPr>
        <w:t>目的使用</w:t>
      </w:r>
      <w:r w:rsidR="00EE5C25" w:rsidRPr="00EA1C4E">
        <w:rPr>
          <w:rFonts w:ascii="LindeDaxOffice" w:hAnsi="LindeDaxOffice" w:hint="eastAsia"/>
          <w:color w:val="000000"/>
          <w:sz w:val="14"/>
          <w:szCs w:val="14"/>
          <w:lang w:eastAsia="zh-CN"/>
        </w:rPr>
        <w:t>该等信息或文件</w:t>
      </w:r>
      <w:r w:rsidRPr="00EA1C4E">
        <w:rPr>
          <w:rFonts w:ascii="LindeDaxOffice" w:hAnsi="LindeDaxOffice" w:hint="eastAsia"/>
          <w:color w:val="000000"/>
          <w:sz w:val="14"/>
          <w:szCs w:val="14"/>
          <w:lang w:eastAsia="zh-CN"/>
        </w:rPr>
        <w:t>或造成该等信息或文件被使用。该义务将在合同终止或完成（无论系由何种原因导致）后仍持续有效，但该条款不得适用于任何处于公共领域或非因供应商违</w:t>
      </w:r>
      <w:r w:rsidR="0012233A" w:rsidRPr="00EA1C4E">
        <w:rPr>
          <w:rFonts w:ascii="LindeDaxOffice" w:hAnsi="LindeDaxOffice" w:hint="eastAsia"/>
          <w:color w:val="000000"/>
          <w:sz w:val="14"/>
          <w:szCs w:val="14"/>
          <w:lang w:eastAsia="zh-CN"/>
        </w:rPr>
        <w:t>反其义务</w:t>
      </w:r>
      <w:r w:rsidRPr="00EA1C4E">
        <w:rPr>
          <w:rFonts w:ascii="LindeDaxOffice" w:hAnsi="LindeDaxOffice" w:hint="eastAsia"/>
          <w:color w:val="000000"/>
          <w:sz w:val="14"/>
          <w:szCs w:val="14"/>
          <w:lang w:eastAsia="zh-CN"/>
        </w:rPr>
        <w:t>而进入公共领域的任何信息或文件，以及为履行合同</w:t>
      </w:r>
      <w:r w:rsidR="0012233A" w:rsidRPr="00EA1C4E">
        <w:rPr>
          <w:rFonts w:ascii="LindeDaxOffice" w:hAnsi="LindeDaxOffice" w:hint="eastAsia"/>
          <w:color w:val="000000"/>
          <w:sz w:val="14"/>
          <w:szCs w:val="14"/>
          <w:lang w:eastAsia="zh-CN"/>
        </w:rPr>
        <w:t>在有必要进行披露的范围内</w:t>
      </w:r>
      <w:r w:rsidRPr="00EA1C4E">
        <w:rPr>
          <w:rFonts w:ascii="LindeDaxOffice" w:hAnsi="LindeDaxOffice" w:hint="eastAsia"/>
          <w:color w:val="000000"/>
          <w:sz w:val="14"/>
          <w:szCs w:val="14"/>
          <w:lang w:eastAsia="zh-CN"/>
        </w:rPr>
        <w:t>向供应商的分包方披露的上述信息。</w:t>
      </w:r>
    </w:p>
    <w:p w14:paraId="15ECE7D5" w14:textId="5DF0A841" w:rsidR="003D3392" w:rsidRPr="00EA1C4E" w:rsidRDefault="003D3392" w:rsidP="003D3392">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供应商应使用林德向其提供的用于履行服务或生产货物的各类物件、文件及附属资源以</w:t>
      </w:r>
      <w:r w:rsidR="0012233A" w:rsidRPr="00EA1C4E">
        <w:rPr>
          <w:rFonts w:ascii="LindeDaxOffice" w:hAnsi="LindeDaxOffice" w:hint="eastAsia"/>
          <w:color w:val="000000"/>
          <w:sz w:val="14"/>
          <w:szCs w:val="14"/>
          <w:lang w:eastAsia="zh-CN"/>
        </w:rPr>
        <w:t>专门用于</w:t>
      </w:r>
      <w:r w:rsidRPr="00EA1C4E">
        <w:rPr>
          <w:rFonts w:ascii="LindeDaxOffice" w:hAnsi="LindeDaxOffice" w:hint="eastAsia"/>
          <w:color w:val="000000"/>
          <w:sz w:val="14"/>
          <w:szCs w:val="14"/>
          <w:lang w:eastAsia="zh-CN"/>
        </w:rPr>
        <w:t>履行服务或制造货物，并应在履行完服务或生产完货物后或在合同终止或届满后立即向林德返还上述项目。</w:t>
      </w:r>
    </w:p>
    <w:p w14:paraId="045BD471" w14:textId="6FAE520B" w:rsidR="003D3392" w:rsidRPr="00EA1C4E" w:rsidRDefault="003D3392" w:rsidP="003D3392">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供应商保证货物的销售、占有、转售或使用及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或服务的履行不侵犯任何第三方的知识产权或第三方专有技术。若供应商违反本</w:t>
      </w:r>
      <w:r w:rsidRPr="00EA1C4E">
        <w:rPr>
          <w:rFonts w:ascii="LindeDaxOffice" w:hAnsi="LindeDaxOffice" w:hint="eastAsia"/>
          <w:color w:val="000000"/>
          <w:sz w:val="14"/>
          <w:szCs w:val="14"/>
          <w:lang w:eastAsia="zh-CN"/>
        </w:rPr>
        <w:t>11.4</w:t>
      </w:r>
      <w:r w:rsidRPr="00EA1C4E">
        <w:rPr>
          <w:rFonts w:ascii="LindeDaxOffice" w:hAnsi="LindeDaxOffice" w:hint="eastAsia"/>
          <w:color w:val="000000"/>
          <w:sz w:val="14"/>
          <w:szCs w:val="14"/>
          <w:lang w:eastAsia="zh-CN"/>
        </w:rPr>
        <w:t>条中规定的任何保证，林德应享有第</w:t>
      </w:r>
      <w:r w:rsidRPr="00EA1C4E">
        <w:rPr>
          <w:rFonts w:ascii="LindeDaxOffice" w:hAnsi="LindeDaxOffice" w:hint="eastAsia"/>
          <w:color w:val="000000"/>
          <w:sz w:val="14"/>
          <w:szCs w:val="14"/>
          <w:lang w:eastAsia="zh-CN"/>
        </w:rPr>
        <w:t>8</w:t>
      </w:r>
      <w:r w:rsidRPr="00EA1C4E">
        <w:rPr>
          <w:rFonts w:ascii="LindeDaxOffice" w:hAnsi="LindeDaxOffice" w:hint="eastAsia"/>
          <w:color w:val="000000"/>
          <w:sz w:val="14"/>
          <w:szCs w:val="14"/>
          <w:lang w:eastAsia="zh-CN"/>
        </w:rPr>
        <w:t>条规定的救济权。除了此等救济权外，供应商应在适用法律允许的最大限度内向林德及相关受补偿方补偿特许权使用费或</w:t>
      </w:r>
      <w:r w:rsidR="00FE4CD7" w:rsidRPr="00EA1C4E">
        <w:rPr>
          <w:rFonts w:ascii="LindeDaxOffice" w:hAnsi="LindeDaxOffice" w:hint="eastAsia"/>
          <w:color w:val="000000"/>
          <w:sz w:val="14"/>
          <w:szCs w:val="14"/>
          <w:lang w:eastAsia="zh-CN"/>
        </w:rPr>
        <w:t>许可</w:t>
      </w:r>
      <w:r w:rsidRPr="00EA1C4E">
        <w:rPr>
          <w:rFonts w:ascii="LindeDaxOffice" w:hAnsi="LindeDaxOffice" w:hint="eastAsia"/>
          <w:color w:val="000000"/>
          <w:sz w:val="14"/>
          <w:szCs w:val="14"/>
          <w:lang w:eastAsia="zh-CN"/>
        </w:rPr>
        <w:t>使用费有关的所有款项或损失，并补偿上述各方遭受的，或因供应商违反本条规定的</w:t>
      </w:r>
      <w:r w:rsidRPr="00EA1C4E">
        <w:rPr>
          <w:rFonts w:ascii="LindeDaxOffice" w:hAnsi="LindeDaxOffice" w:hint="eastAsia"/>
          <w:color w:val="000000"/>
          <w:sz w:val="14"/>
          <w:szCs w:val="14"/>
          <w:lang w:eastAsia="zh-CN"/>
        </w:rPr>
        <w:lastRenderedPageBreak/>
        <w:t>保证而可能向第三方承担的所有支出、损失、费用，包括律师费或其他法律费用。供应商将为林德及相关受补偿方提供为此类侵权索赔进行辩护而合理所需的各种协助。若林德获知此等保证项下可能产生某</w:t>
      </w:r>
      <w:r w:rsidR="00FE4CD7" w:rsidRPr="00EA1C4E">
        <w:rPr>
          <w:rFonts w:ascii="LindeDaxOffice" w:hAnsi="LindeDaxOffice" w:hint="eastAsia"/>
          <w:color w:val="000000"/>
          <w:sz w:val="14"/>
          <w:szCs w:val="14"/>
          <w:lang w:eastAsia="zh-CN"/>
        </w:rPr>
        <w:t>项</w:t>
      </w:r>
      <w:r w:rsidRPr="00EA1C4E">
        <w:rPr>
          <w:rFonts w:ascii="LindeDaxOffice" w:hAnsi="LindeDaxOffice" w:hint="eastAsia"/>
          <w:color w:val="000000"/>
          <w:sz w:val="14"/>
          <w:szCs w:val="14"/>
          <w:lang w:eastAsia="zh-CN"/>
        </w:rPr>
        <w:t>索赔要求，则林德可立即终止合同，无需向供应商承担任何责任。</w:t>
      </w:r>
    </w:p>
    <w:p w14:paraId="47885718" w14:textId="4873ED8E" w:rsidR="00585695" w:rsidRPr="00EA1C4E" w:rsidRDefault="00585695" w:rsidP="00585695">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未经林德事先书面同意，供应商在其广告、宣传品或</w:t>
      </w:r>
      <w:r w:rsidR="00835D1C" w:rsidRPr="00EA1C4E">
        <w:rPr>
          <w:rFonts w:ascii="LindeDaxOffice" w:hAnsi="LindeDaxOffice" w:hint="eastAsia"/>
          <w:color w:val="000000"/>
          <w:sz w:val="14"/>
          <w:szCs w:val="14"/>
          <w:lang w:eastAsia="zh-CN"/>
        </w:rPr>
        <w:t>往来</w:t>
      </w:r>
      <w:r w:rsidRPr="00EA1C4E">
        <w:rPr>
          <w:rFonts w:ascii="LindeDaxOffice" w:hAnsi="LindeDaxOffice" w:hint="eastAsia"/>
          <w:color w:val="000000"/>
          <w:sz w:val="14"/>
          <w:szCs w:val="14"/>
          <w:lang w:eastAsia="zh-CN"/>
        </w:rPr>
        <w:t>通信中均不得提及林德。合同中的任何内容均不授予供应商使用林德的任何名称、商标或标识的权利。</w:t>
      </w:r>
    </w:p>
    <w:p w14:paraId="57A0BEBF" w14:textId="226D49DD" w:rsidR="00E71824" w:rsidRPr="00EA1C4E" w:rsidRDefault="00835D1C" w:rsidP="00376798">
      <w:pPr>
        <w:numPr>
          <w:ilvl w:val="0"/>
          <w:numId w:val="1"/>
        </w:numPr>
        <w:tabs>
          <w:tab w:val="clear" w:pos="360"/>
          <w:tab w:val="num" w:pos="426"/>
          <w:tab w:val="left" w:pos="900"/>
        </w:tabs>
        <w:spacing w:before="120" w:after="120"/>
        <w:ind w:left="426" w:hanging="426"/>
        <w:jc w:val="both"/>
        <w:rPr>
          <w:rFonts w:ascii="LindeDaxOffice" w:hAnsi="LindeDaxOffice"/>
          <w:b/>
          <w:color w:val="000000"/>
          <w:sz w:val="14"/>
          <w:szCs w:val="14"/>
        </w:rPr>
      </w:pPr>
      <w:r w:rsidRPr="00EA1C4E">
        <w:rPr>
          <w:rFonts w:ascii="LindeDaxOffice" w:hAnsi="LindeDaxOffice" w:hint="eastAsia"/>
          <w:b/>
          <w:color w:val="000000"/>
          <w:sz w:val="14"/>
          <w:szCs w:val="14"/>
          <w:lang w:eastAsia="zh-CN"/>
        </w:rPr>
        <w:t>备品</w:t>
      </w:r>
      <w:r w:rsidR="006D18F6" w:rsidRPr="00EA1C4E">
        <w:rPr>
          <w:rFonts w:ascii="LindeDaxOffice" w:hAnsi="LindeDaxOffice" w:hint="eastAsia"/>
          <w:b/>
          <w:color w:val="000000"/>
          <w:sz w:val="14"/>
          <w:szCs w:val="14"/>
          <w:lang w:eastAsia="zh-CN"/>
        </w:rPr>
        <w:t>备件</w:t>
      </w:r>
    </w:p>
    <w:p w14:paraId="2A5D520E" w14:textId="2AFD7717" w:rsidR="00CD0F7B" w:rsidRPr="00EA1C4E" w:rsidRDefault="00CD0F7B" w:rsidP="00CD0F7B">
      <w:pPr>
        <w:tabs>
          <w:tab w:val="left" w:pos="900"/>
        </w:tabs>
        <w:spacing w:before="120" w:after="120"/>
        <w:ind w:left="426"/>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供应商应至少在停止生产货物</w:t>
      </w:r>
      <w:r w:rsidR="00835D1C" w:rsidRPr="00EA1C4E">
        <w:rPr>
          <w:rFonts w:ascii="LindeDaxOffice" w:hAnsi="LindeDaxOffice" w:hint="eastAsia"/>
          <w:color w:val="000000"/>
          <w:sz w:val="14"/>
          <w:szCs w:val="14"/>
          <w:lang w:eastAsia="zh-CN"/>
        </w:rPr>
        <w:t>之后</w:t>
      </w:r>
      <w:r w:rsidRPr="00EA1C4E">
        <w:rPr>
          <w:rFonts w:ascii="LindeDaxOffice" w:hAnsi="LindeDaxOffice" w:hint="eastAsia"/>
          <w:color w:val="000000"/>
          <w:sz w:val="14"/>
          <w:szCs w:val="14"/>
          <w:lang w:eastAsia="zh-CN"/>
        </w:rPr>
        <w:t>的</w:t>
      </w:r>
      <w:r w:rsidRPr="00EA1C4E">
        <w:rPr>
          <w:rFonts w:ascii="LindeDaxOffice" w:hAnsi="LindeDaxOffice" w:hint="eastAsia"/>
          <w:color w:val="000000"/>
          <w:sz w:val="14"/>
          <w:szCs w:val="14"/>
          <w:lang w:eastAsia="zh-CN"/>
        </w:rPr>
        <w:t>7</w:t>
      </w:r>
      <w:r w:rsidRPr="00EA1C4E">
        <w:rPr>
          <w:rFonts w:ascii="LindeDaxOffice" w:hAnsi="LindeDaxOffice" w:hint="eastAsia"/>
          <w:color w:val="000000"/>
          <w:sz w:val="14"/>
          <w:szCs w:val="14"/>
          <w:lang w:eastAsia="zh-CN"/>
        </w:rPr>
        <w:t>年内，</w:t>
      </w:r>
      <w:r w:rsidR="00835D1C" w:rsidRPr="00EA1C4E">
        <w:rPr>
          <w:rFonts w:ascii="LindeDaxOffice" w:hAnsi="LindeDaxOffice" w:hint="eastAsia"/>
          <w:color w:val="000000"/>
          <w:sz w:val="14"/>
          <w:szCs w:val="14"/>
          <w:lang w:eastAsia="zh-CN"/>
        </w:rPr>
        <w:t>备</w:t>
      </w:r>
      <w:r w:rsidRPr="00EA1C4E">
        <w:rPr>
          <w:rFonts w:ascii="LindeDaxOffice" w:hAnsi="LindeDaxOffice" w:hint="eastAsia"/>
          <w:color w:val="000000"/>
          <w:sz w:val="14"/>
          <w:szCs w:val="14"/>
          <w:lang w:eastAsia="zh-CN"/>
        </w:rPr>
        <w:t>有在功能和质量上与货物中所含部件实质等</w:t>
      </w:r>
      <w:r w:rsidR="00835D1C" w:rsidRPr="00EA1C4E">
        <w:rPr>
          <w:rFonts w:ascii="LindeDaxOffice" w:hAnsi="LindeDaxOffice" w:hint="eastAsia"/>
          <w:color w:val="000000"/>
          <w:sz w:val="14"/>
          <w:szCs w:val="14"/>
          <w:lang w:eastAsia="zh-CN"/>
        </w:rPr>
        <w:t>同</w:t>
      </w:r>
      <w:r w:rsidRPr="00EA1C4E">
        <w:rPr>
          <w:rFonts w:ascii="LindeDaxOffice" w:hAnsi="LindeDaxOffice" w:hint="eastAsia"/>
          <w:color w:val="000000"/>
          <w:sz w:val="14"/>
          <w:szCs w:val="14"/>
          <w:lang w:eastAsia="zh-CN"/>
        </w:rPr>
        <w:t>且兼容可用的</w:t>
      </w:r>
      <w:r w:rsidR="00835D1C" w:rsidRPr="00EA1C4E">
        <w:rPr>
          <w:rFonts w:ascii="LindeDaxOffice" w:hAnsi="LindeDaxOffice" w:hint="eastAsia"/>
          <w:color w:val="000000"/>
          <w:sz w:val="14"/>
          <w:szCs w:val="14"/>
          <w:lang w:eastAsia="zh-CN"/>
        </w:rPr>
        <w:t>备品</w:t>
      </w:r>
      <w:r w:rsidRPr="00EA1C4E">
        <w:rPr>
          <w:rFonts w:ascii="LindeDaxOffice" w:hAnsi="LindeDaxOffice" w:hint="eastAsia"/>
          <w:color w:val="000000"/>
          <w:sz w:val="14"/>
          <w:szCs w:val="14"/>
          <w:lang w:eastAsia="zh-CN"/>
        </w:rPr>
        <w:t>备件，或应在商务上合理的情况下为林德提供同等解决方案。</w:t>
      </w:r>
    </w:p>
    <w:p w14:paraId="5E1E9427" w14:textId="5F72BCD2" w:rsidR="00B33C9A" w:rsidRPr="00EA1C4E" w:rsidRDefault="00CD0F7B" w:rsidP="000C5F6A">
      <w:pPr>
        <w:numPr>
          <w:ilvl w:val="0"/>
          <w:numId w:val="1"/>
        </w:numPr>
        <w:tabs>
          <w:tab w:val="clear" w:pos="360"/>
          <w:tab w:val="num" w:pos="426"/>
          <w:tab w:val="left" w:pos="900"/>
        </w:tabs>
        <w:spacing w:before="120" w:after="120"/>
        <w:ind w:left="426" w:hanging="426"/>
        <w:jc w:val="both"/>
        <w:rPr>
          <w:rFonts w:ascii="LindeDaxOffice" w:hAnsi="LindeDaxOffice"/>
          <w:b/>
          <w:caps/>
          <w:color w:val="000000"/>
          <w:sz w:val="14"/>
          <w:szCs w:val="14"/>
        </w:rPr>
      </w:pPr>
      <w:r w:rsidRPr="00EA1C4E">
        <w:rPr>
          <w:rFonts w:ascii="LindeDaxOffice" w:hAnsi="LindeDaxOffice" w:hint="eastAsia"/>
          <w:b/>
          <w:color w:val="000000"/>
          <w:sz w:val="14"/>
          <w:szCs w:val="14"/>
          <w:lang w:eastAsia="zh-CN"/>
        </w:rPr>
        <w:t>工具</w:t>
      </w:r>
    </w:p>
    <w:p w14:paraId="417CEF35" w14:textId="18FE0791" w:rsidR="006A47F0" w:rsidRPr="00EA1C4E" w:rsidRDefault="006A47F0" w:rsidP="006A47F0">
      <w:pPr>
        <w:tabs>
          <w:tab w:val="left" w:pos="900"/>
        </w:tabs>
        <w:spacing w:before="120" w:after="120"/>
        <w:ind w:left="426"/>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任何（</w:t>
      </w:r>
      <w:r w:rsidRPr="00EA1C4E">
        <w:rPr>
          <w:rFonts w:ascii="LindeDaxOffice" w:hAnsi="LindeDaxOffice" w:hint="eastAsia"/>
          <w:color w:val="000000"/>
          <w:sz w:val="14"/>
          <w:szCs w:val="14"/>
          <w:lang w:eastAsia="zh-CN"/>
        </w:rPr>
        <w:t>i</w:t>
      </w:r>
      <w:r w:rsidRPr="00EA1C4E">
        <w:rPr>
          <w:rFonts w:ascii="LindeDaxOffice" w:hAnsi="LindeDaxOffice" w:hint="eastAsia"/>
          <w:color w:val="000000"/>
          <w:sz w:val="14"/>
          <w:szCs w:val="14"/>
          <w:lang w:eastAsia="zh-CN"/>
        </w:rPr>
        <w:t>）由林德向供应商提供，（</w:t>
      </w:r>
      <w:r w:rsidRPr="00EA1C4E">
        <w:rPr>
          <w:rFonts w:ascii="LindeDaxOffice" w:hAnsi="LindeDaxOffice" w:hint="eastAsia"/>
          <w:color w:val="000000"/>
          <w:sz w:val="14"/>
          <w:szCs w:val="14"/>
          <w:lang w:eastAsia="zh-CN"/>
        </w:rPr>
        <w:t>ii</w:t>
      </w:r>
      <w:r w:rsidRPr="00EA1C4E">
        <w:rPr>
          <w:rFonts w:ascii="LindeDaxOffice" w:hAnsi="LindeDaxOffice" w:hint="eastAsia"/>
          <w:color w:val="000000"/>
          <w:sz w:val="14"/>
          <w:szCs w:val="14"/>
          <w:lang w:eastAsia="zh-CN"/>
        </w:rPr>
        <w:t>）林德依据合同采购，或（</w:t>
      </w:r>
      <w:r w:rsidRPr="00EA1C4E">
        <w:rPr>
          <w:rFonts w:ascii="LindeDaxOffice" w:hAnsi="LindeDaxOffice" w:hint="eastAsia"/>
          <w:color w:val="000000"/>
          <w:sz w:val="14"/>
          <w:szCs w:val="14"/>
          <w:lang w:eastAsia="zh-CN"/>
        </w:rPr>
        <w:t>iii</w:t>
      </w:r>
      <w:r w:rsidRPr="00EA1C4E">
        <w:rPr>
          <w:rFonts w:ascii="LindeDaxOffice" w:hAnsi="LindeDaxOffice" w:hint="eastAsia"/>
          <w:color w:val="000000"/>
          <w:sz w:val="14"/>
          <w:szCs w:val="14"/>
          <w:lang w:eastAsia="zh-CN"/>
        </w:rPr>
        <w:t>）由供应商</w:t>
      </w:r>
      <w:r w:rsidR="004A593E" w:rsidRPr="00EA1C4E">
        <w:rPr>
          <w:rFonts w:ascii="LindeDaxOffice" w:hAnsi="LindeDaxOffice" w:hint="eastAsia"/>
          <w:color w:val="000000"/>
          <w:sz w:val="14"/>
          <w:szCs w:val="14"/>
          <w:lang w:eastAsia="zh-CN"/>
        </w:rPr>
        <w:t>为了</w:t>
      </w:r>
      <w:r w:rsidRPr="00EA1C4E">
        <w:rPr>
          <w:rFonts w:ascii="LindeDaxOffice" w:hAnsi="LindeDaxOffice" w:hint="eastAsia"/>
          <w:color w:val="000000"/>
          <w:sz w:val="14"/>
          <w:szCs w:val="14"/>
          <w:lang w:eastAsia="zh-CN"/>
        </w:rPr>
        <w:t>合同</w:t>
      </w:r>
      <w:r w:rsidR="004A593E" w:rsidRPr="00EA1C4E">
        <w:rPr>
          <w:rFonts w:ascii="LindeDaxOffice" w:hAnsi="LindeDaxOffice" w:hint="eastAsia"/>
          <w:color w:val="000000"/>
          <w:sz w:val="14"/>
          <w:szCs w:val="14"/>
          <w:lang w:eastAsia="zh-CN"/>
        </w:rPr>
        <w:t>而</w:t>
      </w:r>
      <w:r w:rsidRPr="00EA1C4E">
        <w:rPr>
          <w:rFonts w:ascii="LindeDaxOffice" w:hAnsi="LindeDaxOffice" w:hint="eastAsia"/>
          <w:color w:val="000000"/>
          <w:sz w:val="14"/>
          <w:szCs w:val="14"/>
          <w:lang w:eastAsia="zh-CN"/>
        </w:rPr>
        <w:t>采购或使用的且由林德付款的材料、软件、设备或工具（“</w:t>
      </w:r>
      <w:r w:rsidRPr="00EA1C4E">
        <w:rPr>
          <w:rFonts w:ascii="LindeDaxOffice" w:hAnsi="LindeDaxOffice" w:hint="eastAsia"/>
          <w:b/>
          <w:color w:val="000000"/>
          <w:sz w:val="14"/>
          <w:szCs w:val="14"/>
          <w:lang w:eastAsia="zh-CN"/>
        </w:rPr>
        <w:t>工具</w:t>
      </w:r>
      <w:r w:rsidRPr="00EA1C4E">
        <w:rPr>
          <w:rFonts w:ascii="LindeDaxOffice" w:hAnsi="LindeDaxOffice" w:hint="eastAsia"/>
          <w:color w:val="000000"/>
          <w:sz w:val="14"/>
          <w:szCs w:val="14"/>
          <w:lang w:eastAsia="zh-CN"/>
        </w:rPr>
        <w:t>”）应始终属于林德财产，并仅可为履行合同项下的供应商义务而使用。所有工具的所有权由供应商在其获得该工具之日，或在供应商完成制造该工具之日（若该工具由供应商制造）向林德转让。双方无需采取任何进一步行动使该转让生效。供应商应在向其提供该工具</w:t>
      </w:r>
      <w:r w:rsidR="004A593E" w:rsidRPr="00EA1C4E">
        <w:rPr>
          <w:rFonts w:ascii="LindeDaxOffice" w:hAnsi="LindeDaxOffice" w:hint="eastAsia"/>
          <w:color w:val="000000"/>
          <w:sz w:val="14"/>
          <w:szCs w:val="14"/>
          <w:lang w:eastAsia="zh-CN"/>
        </w:rPr>
        <w:t>后</w:t>
      </w:r>
      <w:r w:rsidRPr="00EA1C4E">
        <w:rPr>
          <w:rFonts w:ascii="LindeDaxOffice" w:hAnsi="LindeDaxOffice" w:hint="eastAsia"/>
          <w:color w:val="000000"/>
          <w:sz w:val="14"/>
          <w:szCs w:val="14"/>
          <w:lang w:eastAsia="zh-CN"/>
        </w:rPr>
        <w:t>，或其</w:t>
      </w:r>
      <w:r w:rsidR="004A593E" w:rsidRPr="00EA1C4E">
        <w:rPr>
          <w:rFonts w:ascii="LindeDaxOffice" w:hAnsi="LindeDaxOffice" w:hint="eastAsia"/>
          <w:color w:val="000000"/>
          <w:sz w:val="14"/>
          <w:szCs w:val="14"/>
          <w:lang w:eastAsia="zh-CN"/>
        </w:rPr>
        <w:t>一经</w:t>
      </w:r>
      <w:r w:rsidRPr="00EA1C4E">
        <w:rPr>
          <w:rFonts w:ascii="LindeDaxOffice" w:hAnsi="LindeDaxOffice" w:hint="eastAsia"/>
          <w:color w:val="000000"/>
          <w:sz w:val="14"/>
          <w:szCs w:val="14"/>
          <w:lang w:eastAsia="zh-CN"/>
        </w:rPr>
        <w:t>获得或完成制造该工具后</w:t>
      </w:r>
      <w:r w:rsidR="004A593E" w:rsidRPr="00EA1C4E">
        <w:rPr>
          <w:rFonts w:ascii="LindeDaxOffice" w:hAnsi="LindeDaxOffice" w:hint="eastAsia"/>
          <w:color w:val="000000"/>
          <w:sz w:val="14"/>
          <w:szCs w:val="14"/>
          <w:lang w:eastAsia="zh-CN"/>
        </w:rPr>
        <w:t>立即</w:t>
      </w:r>
      <w:r w:rsidRPr="00EA1C4E">
        <w:rPr>
          <w:rFonts w:ascii="LindeDaxOffice" w:hAnsi="LindeDaxOffice" w:hint="eastAsia"/>
          <w:color w:val="000000"/>
          <w:sz w:val="14"/>
          <w:szCs w:val="14"/>
          <w:lang w:eastAsia="zh-CN"/>
        </w:rPr>
        <w:t>标记该工具为林德所属财产。一经要求，供应商应通过照片或其他方式证明此等标记工作的实施。供应商应仅为向林德提供服务或为生产林德订</w:t>
      </w:r>
      <w:r w:rsidR="004A593E" w:rsidRPr="00EA1C4E">
        <w:rPr>
          <w:rFonts w:ascii="LindeDaxOffice" w:hAnsi="LindeDaxOffice" w:hint="eastAsia"/>
          <w:color w:val="000000"/>
          <w:sz w:val="14"/>
          <w:szCs w:val="14"/>
          <w:lang w:eastAsia="zh-CN"/>
        </w:rPr>
        <w:t>购</w:t>
      </w:r>
      <w:r w:rsidRPr="00EA1C4E">
        <w:rPr>
          <w:rFonts w:ascii="LindeDaxOffice" w:hAnsi="LindeDaxOffice" w:hint="eastAsia"/>
          <w:color w:val="000000"/>
          <w:sz w:val="14"/>
          <w:szCs w:val="14"/>
          <w:lang w:eastAsia="zh-CN"/>
        </w:rPr>
        <w:t>的货物目的而使用上述工具。供应商应</w:t>
      </w:r>
      <w:r w:rsidR="00135814" w:rsidRPr="00EA1C4E">
        <w:rPr>
          <w:rFonts w:ascii="LindeDaxOffice" w:hAnsi="LindeDaxOffice" w:hint="eastAsia"/>
          <w:color w:val="000000"/>
          <w:sz w:val="14"/>
          <w:szCs w:val="14"/>
          <w:lang w:eastAsia="zh-CN"/>
        </w:rPr>
        <w:t>按</w:t>
      </w:r>
      <w:r w:rsidRPr="00EA1C4E">
        <w:rPr>
          <w:rFonts w:ascii="LindeDaxOffice" w:hAnsi="LindeDaxOffice" w:hint="eastAsia"/>
          <w:color w:val="000000"/>
          <w:sz w:val="14"/>
          <w:szCs w:val="14"/>
          <w:lang w:eastAsia="zh-CN"/>
        </w:rPr>
        <w:t>合适</w:t>
      </w:r>
      <w:r w:rsidR="00135814" w:rsidRPr="00EA1C4E">
        <w:rPr>
          <w:rFonts w:ascii="LindeDaxOffice" w:hAnsi="LindeDaxOffice" w:hint="eastAsia"/>
          <w:color w:val="000000"/>
          <w:sz w:val="14"/>
          <w:szCs w:val="14"/>
          <w:lang w:eastAsia="zh-CN"/>
        </w:rPr>
        <w:t>的保险</w:t>
      </w:r>
      <w:r w:rsidRPr="00EA1C4E">
        <w:rPr>
          <w:rFonts w:ascii="LindeDaxOffice" w:hAnsi="LindeDaxOffice" w:hint="eastAsia"/>
          <w:color w:val="000000"/>
          <w:sz w:val="14"/>
          <w:szCs w:val="14"/>
          <w:lang w:eastAsia="zh-CN"/>
        </w:rPr>
        <w:t>条件</w:t>
      </w:r>
      <w:r w:rsidR="00135814" w:rsidRPr="00EA1C4E">
        <w:rPr>
          <w:rFonts w:ascii="LindeDaxOffice" w:hAnsi="LindeDaxOffice" w:hint="eastAsia"/>
          <w:color w:val="000000"/>
          <w:sz w:val="14"/>
          <w:szCs w:val="14"/>
          <w:lang w:eastAsia="zh-CN"/>
        </w:rPr>
        <w:t>以重置成本</w:t>
      </w:r>
      <w:r w:rsidRPr="00EA1C4E">
        <w:rPr>
          <w:rFonts w:ascii="LindeDaxOffice" w:hAnsi="LindeDaxOffice" w:hint="eastAsia"/>
          <w:color w:val="000000"/>
          <w:sz w:val="14"/>
          <w:szCs w:val="14"/>
          <w:lang w:eastAsia="zh-CN"/>
        </w:rPr>
        <w:t>自费为属于林德的工具投保。供应商应及时自费执行检查、</w:t>
      </w:r>
      <w:r w:rsidR="00135814" w:rsidRPr="00EA1C4E">
        <w:rPr>
          <w:rFonts w:ascii="LindeDaxOffice" w:hAnsi="LindeDaxOffice" w:hint="eastAsia"/>
          <w:color w:val="000000"/>
          <w:sz w:val="14"/>
          <w:szCs w:val="14"/>
          <w:lang w:eastAsia="zh-CN"/>
        </w:rPr>
        <w:t>维修</w:t>
      </w:r>
      <w:r w:rsidRPr="00EA1C4E">
        <w:rPr>
          <w:rFonts w:ascii="LindeDaxOffice" w:hAnsi="LindeDaxOffice" w:hint="eastAsia"/>
          <w:color w:val="000000"/>
          <w:sz w:val="14"/>
          <w:szCs w:val="14"/>
          <w:lang w:eastAsia="zh-CN"/>
        </w:rPr>
        <w:t>、保养和</w:t>
      </w:r>
      <w:r w:rsidR="00135814" w:rsidRPr="00EA1C4E">
        <w:rPr>
          <w:rFonts w:ascii="LindeDaxOffice" w:hAnsi="LindeDaxOffice" w:hint="eastAsia"/>
          <w:color w:val="000000"/>
          <w:sz w:val="14"/>
          <w:szCs w:val="14"/>
          <w:lang w:eastAsia="zh-CN"/>
        </w:rPr>
        <w:t>检</w:t>
      </w:r>
      <w:r w:rsidRPr="00EA1C4E">
        <w:rPr>
          <w:rFonts w:ascii="LindeDaxOffice" w:hAnsi="LindeDaxOffice" w:hint="eastAsia"/>
          <w:color w:val="000000"/>
          <w:sz w:val="14"/>
          <w:szCs w:val="14"/>
          <w:lang w:eastAsia="zh-CN"/>
        </w:rPr>
        <w:t>修工作。一经林德要求，供应商应将工具交接给林德。</w:t>
      </w:r>
    </w:p>
    <w:p w14:paraId="1EB7A350" w14:textId="2A589018" w:rsidR="00B33C9A" w:rsidRPr="00EA1C4E" w:rsidRDefault="006A47F0" w:rsidP="00136C4E">
      <w:pPr>
        <w:numPr>
          <w:ilvl w:val="0"/>
          <w:numId w:val="1"/>
        </w:numPr>
        <w:tabs>
          <w:tab w:val="clear" w:pos="360"/>
          <w:tab w:val="num" w:pos="426"/>
          <w:tab w:val="left" w:pos="900"/>
        </w:tabs>
        <w:spacing w:before="120" w:after="120"/>
        <w:ind w:left="426" w:hanging="426"/>
        <w:jc w:val="both"/>
        <w:rPr>
          <w:rFonts w:ascii="LindeDaxOffice" w:hAnsi="LindeDaxOffice"/>
          <w:b/>
          <w:color w:val="000000"/>
          <w:sz w:val="14"/>
          <w:szCs w:val="14"/>
        </w:rPr>
      </w:pPr>
      <w:r w:rsidRPr="00EA1C4E">
        <w:rPr>
          <w:rFonts w:ascii="LindeDaxOffice" w:hAnsi="LindeDaxOffice" w:hint="eastAsia"/>
          <w:b/>
          <w:color w:val="000000"/>
          <w:sz w:val="14"/>
          <w:szCs w:val="14"/>
          <w:lang w:eastAsia="zh-CN"/>
        </w:rPr>
        <w:t>分包商</w:t>
      </w:r>
    </w:p>
    <w:p w14:paraId="5BF55A4C" w14:textId="79475F27" w:rsidR="00840E65" w:rsidRPr="00EA1C4E" w:rsidRDefault="00840E65" w:rsidP="00840E65">
      <w:pPr>
        <w:tabs>
          <w:tab w:val="left" w:pos="900"/>
        </w:tabs>
        <w:spacing w:before="120" w:after="120"/>
        <w:ind w:left="426"/>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未经林德事先书面同意，供应商不得聘用分包商。供应商应要求其自身的分包商遵守合同项下的</w:t>
      </w:r>
      <w:r w:rsidR="00135814" w:rsidRPr="00EA1C4E">
        <w:rPr>
          <w:rFonts w:ascii="LindeDaxOffice" w:hAnsi="LindeDaxOffice" w:hint="eastAsia"/>
          <w:color w:val="000000"/>
          <w:sz w:val="14"/>
          <w:szCs w:val="14"/>
          <w:lang w:eastAsia="zh-CN"/>
        </w:rPr>
        <w:t>所有</w:t>
      </w:r>
      <w:r w:rsidRPr="00EA1C4E">
        <w:rPr>
          <w:rFonts w:ascii="LindeDaxOffice" w:hAnsi="LindeDaxOffice" w:hint="eastAsia"/>
          <w:color w:val="000000"/>
          <w:sz w:val="14"/>
          <w:szCs w:val="14"/>
          <w:lang w:eastAsia="zh-CN"/>
        </w:rPr>
        <w:t>义务，包括保密义务。</w:t>
      </w:r>
      <w:r w:rsidR="00135814" w:rsidRPr="00EA1C4E">
        <w:rPr>
          <w:rFonts w:ascii="LindeDaxOffice" w:hAnsi="LindeDaxOffice" w:hint="eastAsia"/>
          <w:color w:val="000000"/>
          <w:sz w:val="14"/>
          <w:szCs w:val="14"/>
          <w:lang w:eastAsia="zh-CN"/>
        </w:rPr>
        <w:t>纵使</w:t>
      </w:r>
      <w:r w:rsidRPr="00EA1C4E">
        <w:rPr>
          <w:rFonts w:ascii="LindeDaxOffice" w:hAnsi="LindeDaxOffice" w:hint="eastAsia"/>
          <w:color w:val="000000"/>
          <w:sz w:val="14"/>
          <w:szCs w:val="14"/>
          <w:lang w:eastAsia="zh-CN"/>
        </w:rPr>
        <w:t>林德给予供应商任何同意，供应商仍应就其分包商的</w:t>
      </w:r>
      <w:r w:rsidR="00135814" w:rsidRPr="00EA1C4E">
        <w:rPr>
          <w:rFonts w:ascii="LindeDaxOffice" w:hAnsi="LindeDaxOffice" w:hint="eastAsia"/>
          <w:color w:val="000000"/>
          <w:sz w:val="14"/>
          <w:szCs w:val="14"/>
          <w:lang w:eastAsia="zh-CN"/>
        </w:rPr>
        <w:t>任何</w:t>
      </w:r>
      <w:r w:rsidRPr="00EA1C4E">
        <w:rPr>
          <w:rFonts w:ascii="LindeDaxOffice" w:hAnsi="LindeDaxOffice" w:hint="eastAsia"/>
          <w:color w:val="000000"/>
          <w:sz w:val="14"/>
          <w:szCs w:val="14"/>
          <w:lang w:eastAsia="zh-CN"/>
        </w:rPr>
        <w:t>行为或不作为承担如其自身应对林德承担的责任。任何分包合同</w:t>
      </w:r>
      <w:r w:rsidR="00135814" w:rsidRPr="00EA1C4E">
        <w:rPr>
          <w:rFonts w:ascii="LindeDaxOffice" w:hAnsi="LindeDaxOffice" w:hint="eastAsia"/>
          <w:color w:val="000000"/>
          <w:sz w:val="14"/>
          <w:szCs w:val="14"/>
          <w:lang w:eastAsia="zh-CN"/>
        </w:rPr>
        <w:t>均</w:t>
      </w:r>
      <w:r w:rsidRPr="00EA1C4E">
        <w:rPr>
          <w:rFonts w:ascii="LindeDaxOffice" w:hAnsi="LindeDaxOffice" w:hint="eastAsia"/>
          <w:color w:val="000000"/>
          <w:sz w:val="14"/>
          <w:szCs w:val="14"/>
          <w:lang w:eastAsia="zh-CN"/>
        </w:rPr>
        <w:t>不得豁免供应商提供货物或履行服务的义务</w:t>
      </w:r>
      <w:r w:rsidR="00135814" w:rsidRPr="00EA1C4E">
        <w:rPr>
          <w:rFonts w:ascii="LindeDaxOffice" w:hAnsi="LindeDaxOffice" w:hint="eastAsia"/>
          <w:color w:val="000000"/>
          <w:sz w:val="14"/>
          <w:szCs w:val="14"/>
          <w:lang w:eastAsia="zh-CN"/>
        </w:rPr>
        <w:t>或其</w:t>
      </w:r>
      <w:r w:rsidRPr="00EA1C4E">
        <w:rPr>
          <w:rFonts w:ascii="LindeDaxOffice" w:hAnsi="LindeDaxOffice" w:hint="eastAsia"/>
          <w:color w:val="000000"/>
          <w:sz w:val="14"/>
          <w:szCs w:val="14"/>
          <w:lang w:eastAsia="zh-CN"/>
        </w:rPr>
        <w:t>在合同项下的任何责任。</w:t>
      </w:r>
    </w:p>
    <w:p w14:paraId="6C99E0F9" w14:textId="30F17DED" w:rsidR="00B74D79" w:rsidRPr="00EA1C4E" w:rsidRDefault="00840E65" w:rsidP="00136C4E">
      <w:pPr>
        <w:numPr>
          <w:ilvl w:val="0"/>
          <w:numId w:val="1"/>
        </w:numPr>
        <w:tabs>
          <w:tab w:val="clear" w:pos="360"/>
          <w:tab w:val="num" w:pos="426"/>
          <w:tab w:val="left" w:pos="900"/>
        </w:tabs>
        <w:spacing w:before="120" w:after="120"/>
        <w:ind w:left="426" w:hanging="426"/>
        <w:jc w:val="both"/>
        <w:rPr>
          <w:rFonts w:ascii="LindeDaxOffice" w:hAnsi="LindeDaxOffice"/>
          <w:b/>
          <w:color w:val="000000"/>
          <w:sz w:val="14"/>
          <w:szCs w:val="14"/>
        </w:rPr>
      </w:pPr>
      <w:r w:rsidRPr="00EA1C4E">
        <w:rPr>
          <w:rFonts w:ascii="LindeDaxOffice" w:hAnsi="LindeDaxOffice" w:hint="eastAsia"/>
          <w:b/>
          <w:color w:val="000000"/>
          <w:sz w:val="14"/>
          <w:szCs w:val="14"/>
          <w:lang w:eastAsia="zh-CN"/>
        </w:rPr>
        <w:t>供应商行为准则</w:t>
      </w:r>
    </w:p>
    <w:p w14:paraId="5B917099" w14:textId="6C6085F0" w:rsidR="00E231C7" w:rsidRPr="00EA1C4E" w:rsidRDefault="00E231C7" w:rsidP="00E231C7">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供应商承认林德有一套“林德集团供应商行为准则”（“</w:t>
      </w:r>
      <w:r w:rsidRPr="00EA1C4E">
        <w:rPr>
          <w:rFonts w:ascii="LindeDaxOffice" w:hAnsi="LindeDaxOffice" w:hint="eastAsia"/>
          <w:b/>
          <w:color w:val="000000"/>
          <w:sz w:val="14"/>
          <w:szCs w:val="14"/>
          <w:lang w:eastAsia="zh-CN"/>
        </w:rPr>
        <w:t>供应商行为准则</w:t>
      </w:r>
      <w:r w:rsidRPr="00EA1C4E">
        <w:rPr>
          <w:rFonts w:ascii="LindeDaxOffice" w:hAnsi="LindeDaxOffice" w:hint="eastAsia"/>
          <w:color w:val="000000"/>
          <w:sz w:val="14"/>
          <w:szCs w:val="14"/>
          <w:lang w:eastAsia="zh-CN"/>
        </w:rPr>
        <w:t>”）。该准则副本可登录</w:t>
      </w:r>
      <w:r w:rsidRPr="00EA1C4E">
        <w:rPr>
          <w:rFonts w:ascii="LindeDaxOffice" w:hAnsi="LindeDaxOffice" w:hint="eastAsia"/>
          <w:color w:val="000000"/>
          <w:sz w:val="14"/>
          <w:szCs w:val="14"/>
          <w:lang w:eastAsia="zh-CN"/>
        </w:rPr>
        <w:t>http://www.linde.com/supplier-coc</w:t>
      </w:r>
      <w:r w:rsidRPr="00EA1C4E">
        <w:rPr>
          <w:rFonts w:ascii="LindeDaxOffice" w:hAnsi="LindeDaxOffice" w:hint="eastAsia"/>
          <w:color w:val="000000"/>
          <w:sz w:val="14"/>
          <w:szCs w:val="14"/>
          <w:lang w:eastAsia="zh-CN"/>
        </w:rPr>
        <w:t>网页查看，且一经要求，林德将提供该副本。供应商应遵守供应商行为准则中的要求，并在与林德的所有业务关系中保持一贯的高</w:t>
      </w:r>
      <w:r w:rsidR="00C26322" w:rsidRPr="00EA1C4E">
        <w:rPr>
          <w:rFonts w:ascii="LindeDaxOffice" w:hAnsi="LindeDaxOffice" w:hint="eastAsia"/>
          <w:color w:val="000000"/>
          <w:sz w:val="14"/>
          <w:szCs w:val="14"/>
          <w:lang w:eastAsia="zh-CN"/>
        </w:rPr>
        <w:t>标准</w:t>
      </w:r>
      <w:r w:rsidRPr="00EA1C4E">
        <w:rPr>
          <w:rFonts w:ascii="LindeDaxOffice" w:hAnsi="LindeDaxOffice" w:hint="eastAsia"/>
          <w:color w:val="000000"/>
          <w:sz w:val="14"/>
          <w:szCs w:val="14"/>
          <w:lang w:eastAsia="zh-CN"/>
        </w:rPr>
        <w:t>的</w:t>
      </w:r>
      <w:r w:rsidR="00C26322" w:rsidRPr="00EA1C4E">
        <w:rPr>
          <w:rFonts w:ascii="LindeDaxOffice" w:hAnsi="LindeDaxOffice" w:hint="eastAsia"/>
          <w:color w:val="000000"/>
          <w:sz w:val="14"/>
          <w:szCs w:val="14"/>
          <w:lang w:eastAsia="zh-CN"/>
        </w:rPr>
        <w:t>商业</w:t>
      </w:r>
      <w:r w:rsidRPr="00EA1C4E">
        <w:rPr>
          <w:rFonts w:ascii="LindeDaxOffice" w:hAnsi="LindeDaxOffice" w:hint="eastAsia"/>
          <w:color w:val="000000"/>
          <w:sz w:val="14"/>
          <w:szCs w:val="14"/>
          <w:lang w:eastAsia="zh-CN"/>
        </w:rPr>
        <w:t>道德，并尽可能促使所有业务活动达到最高的专业水准。为此，在向林德供应货物及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或履行任何服务中，供应商不得采取任何违反供应商行为准则的行动。此外，供应商承认，林德的任何员工均未被授权向供应商提议或批准不符合供应商行为准则要求的行为。</w:t>
      </w:r>
    </w:p>
    <w:p w14:paraId="0841BD63" w14:textId="7A129B33" w:rsidR="00B150F8" w:rsidRPr="00EA1C4E" w:rsidRDefault="00B150F8" w:rsidP="00B150F8">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供应商应按林德要求并以使林德满意的方式向林德展示其对供应商行为准则中要求的遵守（例如，通过提供数据或进行自我评估的方式）。</w:t>
      </w:r>
    </w:p>
    <w:p w14:paraId="03AAF86C" w14:textId="55CDF2F8" w:rsidR="00E8191A" w:rsidRPr="00EA1C4E" w:rsidRDefault="00E8191A" w:rsidP="00E8191A">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如林德有理由认为供应商可能严重违反了供应商行为准则中的要求，林德或林德任命的第三方可在供应商经营场所执行检查，以审核供应商对供应商行为准则中要求的遵守情况。林德应尽合理努力确保所有检查将按照任何适用的数据保护</w:t>
      </w:r>
      <w:r w:rsidR="00971C5B" w:rsidRPr="00EA1C4E">
        <w:rPr>
          <w:rFonts w:ascii="LindeDaxOffice" w:hAnsi="LindeDaxOffice" w:hint="eastAsia"/>
          <w:color w:val="000000"/>
          <w:sz w:val="14"/>
          <w:szCs w:val="14"/>
          <w:lang w:eastAsia="zh-CN"/>
        </w:rPr>
        <w:t>方面的法律</w:t>
      </w:r>
      <w:r w:rsidRPr="00EA1C4E">
        <w:rPr>
          <w:rFonts w:ascii="LindeDaxOffice" w:hAnsi="LindeDaxOffice" w:hint="eastAsia"/>
          <w:color w:val="000000"/>
          <w:sz w:val="14"/>
          <w:szCs w:val="14"/>
          <w:lang w:eastAsia="zh-CN"/>
        </w:rPr>
        <w:t>规定执行，且不会不合理地干扰供应商经营活动，也不</w:t>
      </w:r>
      <w:r w:rsidR="00971C5B" w:rsidRPr="00EA1C4E">
        <w:rPr>
          <w:rFonts w:ascii="LindeDaxOffice" w:hAnsi="LindeDaxOffice" w:hint="eastAsia"/>
          <w:color w:val="000000"/>
          <w:sz w:val="14"/>
          <w:szCs w:val="14"/>
          <w:lang w:eastAsia="zh-CN"/>
        </w:rPr>
        <w:t>会</w:t>
      </w:r>
      <w:r w:rsidRPr="00EA1C4E">
        <w:rPr>
          <w:rFonts w:ascii="LindeDaxOffice" w:hAnsi="LindeDaxOffice" w:hint="eastAsia"/>
          <w:color w:val="000000"/>
          <w:sz w:val="14"/>
          <w:szCs w:val="14"/>
          <w:lang w:eastAsia="zh-CN"/>
        </w:rPr>
        <w:t>违反任何供应商与第三方之间的保密协议。供应商应合理配合所执行的任何检查。</w:t>
      </w:r>
      <w:r w:rsidR="00971C5B" w:rsidRPr="00EA1C4E">
        <w:rPr>
          <w:rFonts w:ascii="LindeDaxOffice" w:hAnsi="LindeDaxOffice" w:hint="eastAsia"/>
          <w:color w:val="000000"/>
          <w:sz w:val="14"/>
          <w:szCs w:val="14"/>
          <w:lang w:eastAsia="zh-CN"/>
        </w:rPr>
        <w:t>每一</w:t>
      </w:r>
      <w:r w:rsidRPr="00EA1C4E">
        <w:rPr>
          <w:rFonts w:ascii="LindeDaxOffice" w:hAnsi="LindeDaxOffice" w:hint="eastAsia"/>
          <w:color w:val="000000"/>
          <w:sz w:val="14"/>
          <w:szCs w:val="14"/>
          <w:lang w:eastAsia="zh-CN"/>
        </w:rPr>
        <w:t>方</w:t>
      </w:r>
      <w:r w:rsidR="00971C5B" w:rsidRPr="00EA1C4E">
        <w:rPr>
          <w:rFonts w:ascii="LindeDaxOffice" w:hAnsi="LindeDaxOffice" w:hint="eastAsia"/>
          <w:color w:val="000000"/>
          <w:sz w:val="14"/>
          <w:szCs w:val="14"/>
          <w:lang w:eastAsia="zh-CN"/>
        </w:rPr>
        <w:t>均</w:t>
      </w:r>
      <w:r w:rsidRPr="00EA1C4E">
        <w:rPr>
          <w:rFonts w:ascii="LindeDaxOffice" w:hAnsi="LindeDaxOffice" w:hint="eastAsia"/>
          <w:color w:val="000000"/>
          <w:sz w:val="14"/>
          <w:szCs w:val="14"/>
          <w:lang w:eastAsia="zh-CN"/>
        </w:rPr>
        <w:t>应自行承担与此等检查有关的己方发生的费用。</w:t>
      </w:r>
    </w:p>
    <w:p w14:paraId="521245FF" w14:textId="58EF04A3" w:rsidR="00BD76A3" w:rsidRPr="00EA1C4E" w:rsidRDefault="00BD76A3" w:rsidP="00BD76A3">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若供应商严重违反了供应商行为准则，或在收到林德发出的违规行为书面通知后未能作出补救，在不影响林德在合同项下或任何其他法律依据下所享其</w:t>
      </w:r>
      <w:r w:rsidRPr="00EA1C4E">
        <w:rPr>
          <w:rFonts w:ascii="LindeDaxOffice" w:hAnsi="LindeDaxOffice" w:hint="eastAsia"/>
          <w:color w:val="000000"/>
          <w:sz w:val="14"/>
          <w:szCs w:val="14"/>
          <w:lang w:eastAsia="zh-CN"/>
        </w:rPr>
        <w:t>他权利和救济权的情况下，林德可终止合同以及依据本条件发出的</w:t>
      </w:r>
      <w:r w:rsidR="00971C5B" w:rsidRPr="00EA1C4E">
        <w:rPr>
          <w:rFonts w:ascii="LindeDaxOffice" w:hAnsi="LindeDaxOffice" w:hint="eastAsia"/>
          <w:color w:val="000000"/>
          <w:sz w:val="14"/>
          <w:szCs w:val="14"/>
          <w:lang w:eastAsia="zh-CN"/>
        </w:rPr>
        <w:t>任何</w:t>
      </w:r>
      <w:r w:rsidRPr="00EA1C4E">
        <w:rPr>
          <w:rFonts w:ascii="LindeDaxOffice" w:hAnsi="LindeDaxOffice" w:hint="eastAsia"/>
          <w:color w:val="000000"/>
          <w:sz w:val="14"/>
          <w:szCs w:val="14"/>
          <w:lang w:eastAsia="zh-CN"/>
        </w:rPr>
        <w:t>采购订单，</w:t>
      </w:r>
      <w:r w:rsidR="00971C5B" w:rsidRPr="00EA1C4E">
        <w:rPr>
          <w:rFonts w:ascii="LindeDaxOffice" w:hAnsi="LindeDaxOffice" w:hint="eastAsia"/>
          <w:color w:val="000000"/>
          <w:sz w:val="14"/>
          <w:szCs w:val="14"/>
          <w:lang w:eastAsia="zh-CN"/>
        </w:rPr>
        <w:t>而</w:t>
      </w:r>
      <w:r w:rsidRPr="00EA1C4E">
        <w:rPr>
          <w:rFonts w:ascii="LindeDaxOffice" w:hAnsi="LindeDaxOffice" w:hint="eastAsia"/>
          <w:color w:val="000000"/>
          <w:sz w:val="14"/>
          <w:szCs w:val="14"/>
          <w:lang w:eastAsia="zh-CN"/>
        </w:rPr>
        <w:t>无需向供应商承担任何责任。</w:t>
      </w:r>
    </w:p>
    <w:p w14:paraId="16836E27" w14:textId="1CC6F2C3" w:rsidR="00E96628" w:rsidRPr="00EA1C4E" w:rsidRDefault="00E96628" w:rsidP="00E96628">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严重违规行为包括但不限于：发生强迫用工或使用童工，腐败和贿赂，以及未能遵守供应商行为准则中环保要求的行为。</w:t>
      </w:r>
    </w:p>
    <w:p w14:paraId="39C0CD05" w14:textId="44BF2566" w:rsidR="00E96628" w:rsidRPr="00EA1C4E" w:rsidRDefault="00E96628" w:rsidP="00E96628">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任何</w:t>
      </w:r>
      <w:r w:rsidR="00971C5B" w:rsidRPr="00EA1C4E">
        <w:rPr>
          <w:rFonts w:ascii="LindeDaxOffice" w:hAnsi="LindeDaxOffice" w:hint="eastAsia"/>
          <w:color w:val="000000"/>
          <w:sz w:val="14"/>
          <w:szCs w:val="14"/>
          <w:lang w:eastAsia="zh-CN"/>
        </w:rPr>
        <w:t>所</w:t>
      </w:r>
      <w:r w:rsidRPr="00EA1C4E">
        <w:rPr>
          <w:rFonts w:ascii="LindeDaxOffice" w:hAnsi="LindeDaxOffice" w:hint="eastAsia"/>
          <w:color w:val="000000"/>
          <w:sz w:val="14"/>
          <w:szCs w:val="14"/>
          <w:lang w:eastAsia="zh-CN"/>
        </w:rPr>
        <w:t>提及</w:t>
      </w:r>
      <w:r w:rsidR="00971C5B" w:rsidRPr="00EA1C4E">
        <w:rPr>
          <w:rFonts w:ascii="LindeDaxOffice" w:hAnsi="LindeDaxOffice" w:hint="eastAsia"/>
          <w:color w:val="000000"/>
          <w:sz w:val="14"/>
          <w:szCs w:val="14"/>
          <w:lang w:eastAsia="zh-CN"/>
        </w:rPr>
        <w:t>的</w:t>
      </w:r>
      <w:r w:rsidRPr="00EA1C4E">
        <w:rPr>
          <w:rFonts w:ascii="LindeDaxOffice" w:hAnsi="LindeDaxOffice" w:hint="eastAsia"/>
          <w:color w:val="000000"/>
          <w:sz w:val="14"/>
          <w:szCs w:val="14"/>
          <w:lang w:eastAsia="zh-CN"/>
        </w:rPr>
        <w:t>供应商行为准则（上下文另有规定的除外）应被</w:t>
      </w:r>
      <w:r w:rsidR="00971C5B" w:rsidRPr="00EA1C4E">
        <w:rPr>
          <w:rFonts w:ascii="LindeDaxOffice" w:hAnsi="LindeDaxOffice" w:hint="eastAsia"/>
          <w:color w:val="000000"/>
          <w:sz w:val="14"/>
          <w:szCs w:val="14"/>
          <w:lang w:eastAsia="zh-CN"/>
        </w:rPr>
        <w:t>解释</w:t>
      </w:r>
      <w:r w:rsidRPr="00EA1C4E">
        <w:rPr>
          <w:rFonts w:ascii="LindeDaxOffice" w:hAnsi="LindeDaxOffice" w:hint="eastAsia"/>
          <w:color w:val="000000"/>
          <w:sz w:val="14"/>
          <w:szCs w:val="14"/>
          <w:lang w:eastAsia="zh-CN"/>
        </w:rPr>
        <w:t>为该准则经不时修订并生效的</w:t>
      </w:r>
      <w:r w:rsidR="00971C5B" w:rsidRPr="00EA1C4E">
        <w:rPr>
          <w:rFonts w:ascii="LindeDaxOffice" w:hAnsi="LindeDaxOffice" w:hint="eastAsia"/>
          <w:color w:val="000000"/>
          <w:sz w:val="14"/>
          <w:szCs w:val="14"/>
          <w:lang w:eastAsia="zh-CN"/>
        </w:rPr>
        <w:t>最新</w:t>
      </w:r>
      <w:r w:rsidRPr="00EA1C4E">
        <w:rPr>
          <w:rFonts w:ascii="LindeDaxOffice" w:hAnsi="LindeDaxOffice" w:hint="eastAsia"/>
          <w:color w:val="000000"/>
          <w:sz w:val="14"/>
          <w:szCs w:val="14"/>
          <w:lang w:eastAsia="zh-CN"/>
        </w:rPr>
        <w:t>版本。</w:t>
      </w:r>
    </w:p>
    <w:p w14:paraId="30E32C43" w14:textId="2DD75FF5" w:rsidR="001B4B7D" w:rsidRPr="00EA1C4E" w:rsidRDefault="00806EC8" w:rsidP="00806EC8">
      <w:pPr>
        <w:numPr>
          <w:ilvl w:val="0"/>
          <w:numId w:val="1"/>
        </w:numPr>
        <w:tabs>
          <w:tab w:val="left" w:pos="900"/>
        </w:tabs>
        <w:spacing w:before="120" w:after="120"/>
        <w:jc w:val="both"/>
        <w:rPr>
          <w:rFonts w:ascii="LindeDaxOffice" w:hAnsi="LindeDaxOffice"/>
          <w:b/>
          <w:caps/>
          <w:color w:val="000000"/>
          <w:sz w:val="14"/>
          <w:szCs w:val="14"/>
          <w:lang w:eastAsia="zh-CN"/>
        </w:rPr>
      </w:pPr>
      <w:r w:rsidRPr="00EA1C4E">
        <w:rPr>
          <w:rFonts w:ascii="LindeDaxOffice" w:hAnsi="LindeDaxOffice" w:hint="eastAsia"/>
          <w:b/>
          <w:caps/>
          <w:color w:val="000000"/>
          <w:sz w:val="14"/>
          <w:szCs w:val="14"/>
          <w:lang w:eastAsia="zh-CN"/>
        </w:rPr>
        <w:t xml:space="preserve"> </w:t>
      </w:r>
      <w:r w:rsidR="002B78CB" w:rsidRPr="00EA1C4E">
        <w:rPr>
          <w:rFonts w:ascii="LindeDaxOffice" w:hAnsi="LindeDaxOffice" w:hint="eastAsia"/>
          <w:b/>
          <w:caps/>
          <w:color w:val="000000"/>
          <w:sz w:val="14"/>
          <w:szCs w:val="14"/>
          <w:lang w:eastAsia="zh-CN"/>
        </w:rPr>
        <w:t>供应商违反竞争法</w:t>
      </w:r>
      <w:r w:rsidRPr="00EA1C4E">
        <w:rPr>
          <w:rFonts w:ascii="LindeDaxOffice" w:hAnsi="LindeDaxOffice" w:hint="eastAsia"/>
          <w:b/>
          <w:caps/>
          <w:color w:val="000000"/>
          <w:sz w:val="14"/>
          <w:szCs w:val="14"/>
          <w:lang w:eastAsia="zh-CN"/>
        </w:rPr>
        <w:t>的赔偿</w:t>
      </w:r>
    </w:p>
    <w:p w14:paraId="4BE6C457" w14:textId="52DEA0A0" w:rsidR="000B4E8D" w:rsidRPr="00EA1C4E" w:rsidRDefault="000B4E8D" w:rsidP="000B4E8D">
      <w:pPr>
        <w:tabs>
          <w:tab w:val="left" w:pos="900"/>
        </w:tabs>
        <w:spacing w:before="120" w:after="120"/>
        <w:ind w:left="426"/>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若供应商签订的某项协议构成非法限制与签订</w:t>
      </w:r>
      <w:r w:rsidR="001201C4" w:rsidRPr="00EA1C4E">
        <w:rPr>
          <w:rFonts w:ascii="LindeDaxOffice" w:hAnsi="LindeDaxOffice" w:hint="eastAsia"/>
          <w:color w:val="000000"/>
          <w:sz w:val="14"/>
          <w:szCs w:val="14"/>
          <w:lang w:eastAsia="zh-CN"/>
        </w:rPr>
        <w:t>所述</w:t>
      </w:r>
      <w:r w:rsidRPr="00EA1C4E">
        <w:rPr>
          <w:rFonts w:ascii="LindeDaxOffice" w:hAnsi="LindeDaxOffice" w:hint="eastAsia"/>
          <w:color w:val="000000"/>
          <w:sz w:val="14"/>
          <w:szCs w:val="14"/>
          <w:lang w:eastAsia="zh-CN"/>
        </w:rPr>
        <w:t>合同有关的竞争，在不影响林德在合同项下或任何其他法律依据下所享其他权利和救济权的情况下，供应商应向林德支付相当于所有相关交付货物或服务价款</w:t>
      </w:r>
      <w:r w:rsidRPr="00EA1C4E">
        <w:rPr>
          <w:rFonts w:ascii="LindeDaxOffice" w:hAnsi="LindeDaxOffice" w:hint="eastAsia"/>
          <w:color w:val="000000"/>
          <w:sz w:val="14"/>
          <w:szCs w:val="14"/>
          <w:lang w:eastAsia="zh-CN"/>
        </w:rPr>
        <w:t>15%</w:t>
      </w:r>
      <w:r w:rsidRPr="00EA1C4E">
        <w:rPr>
          <w:rFonts w:ascii="LindeDaxOffice" w:hAnsi="LindeDaxOffice" w:hint="eastAsia"/>
          <w:color w:val="000000"/>
          <w:sz w:val="14"/>
          <w:szCs w:val="14"/>
          <w:lang w:eastAsia="zh-CN"/>
        </w:rPr>
        <w:t>的</w:t>
      </w:r>
      <w:r w:rsidR="001201C4" w:rsidRPr="00EA1C4E">
        <w:rPr>
          <w:rFonts w:ascii="LindeDaxOffice" w:hAnsi="LindeDaxOffice" w:hint="eastAsia"/>
          <w:color w:val="000000"/>
          <w:sz w:val="14"/>
          <w:szCs w:val="14"/>
          <w:lang w:eastAsia="zh-CN"/>
        </w:rPr>
        <w:t>赔偿</w:t>
      </w:r>
      <w:r w:rsidRPr="00EA1C4E">
        <w:rPr>
          <w:rFonts w:ascii="LindeDaxOffice" w:hAnsi="LindeDaxOffice" w:hint="eastAsia"/>
          <w:color w:val="000000"/>
          <w:sz w:val="14"/>
          <w:szCs w:val="14"/>
          <w:lang w:eastAsia="zh-CN"/>
        </w:rPr>
        <w:t>金。林德针对超过该一次性赔偿额的损害赔偿提出进一步请求的权利将不受影响。然而，供应商可仅支付由其非法限制竞争引起的实际损害赔偿额（若供应商</w:t>
      </w:r>
      <w:r w:rsidR="001201C4" w:rsidRPr="00EA1C4E">
        <w:rPr>
          <w:rFonts w:ascii="LindeDaxOffice" w:hAnsi="LindeDaxOffice" w:hint="eastAsia"/>
          <w:color w:val="000000"/>
          <w:sz w:val="14"/>
          <w:szCs w:val="14"/>
          <w:lang w:eastAsia="zh-CN"/>
        </w:rPr>
        <w:t>能</w:t>
      </w:r>
      <w:r w:rsidRPr="00EA1C4E">
        <w:rPr>
          <w:rFonts w:ascii="LindeDaxOffice" w:hAnsi="LindeDaxOffice" w:hint="eastAsia"/>
          <w:color w:val="000000"/>
          <w:sz w:val="14"/>
          <w:szCs w:val="14"/>
          <w:lang w:eastAsia="zh-CN"/>
        </w:rPr>
        <w:t>证明该</w:t>
      </w:r>
      <w:r w:rsidR="001201C4" w:rsidRPr="00EA1C4E">
        <w:rPr>
          <w:rFonts w:ascii="LindeDaxOffice" w:hAnsi="LindeDaxOffice" w:hint="eastAsia"/>
          <w:color w:val="000000"/>
          <w:sz w:val="14"/>
          <w:szCs w:val="14"/>
          <w:lang w:eastAsia="zh-CN"/>
        </w:rPr>
        <w:t>实际损害</w:t>
      </w:r>
      <w:r w:rsidRPr="00EA1C4E">
        <w:rPr>
          <w:rFonts w:ascii="LindeDaxOffice" w:hAnsi="LindeDaxOffice" w:hint="eastAsia"/>
          <w:color w:val="000000"/>
          <w:sz w:val="14"/>
          <w:szCs w:val="14"/>
          <w:lang w:eastAsia="zh-CN"/>
        </w:rPr>
        <w:t>金额低于本条款规定的一次性赔偿额）。若合同到期届满或终止或已经完成履行，本条款规定仍然适用。</w:t>
      </w:r>
    </w:p>
    <w:p w14:paraId="42953EBC" w14:textId="02E41C3E" w:rsidR="00921C63" w:rsidRPr="00EA1C4E" w:rsidRDefault="00E50069" w:rsidP="00F562AB">
      <w:pPr>
        <w:numPr>
          <w:ilvl w:val="0"/>
          <w:numId w:val="1"/>
        </w:numPr>
        <w:tabs>
          <w:tab w:val="clear" w:pos="360"/>
          <w:tab w:val="num" w:pos="426"/>
          <w:tab w:val="left" w:pos="900"/>
        </w:tabs>
        <w:spacing w:before="120" w:after="120"/>
        <w:ind w:left="426" w:hanging="426"/>
        <w:jc w:val="both"/>
        <w:rPr>
          <w:rFonts w:ascii="LindeDaxOffice" w:hAnsi="LindeDaxOffice"/>
          <w:b/>
          <w:caps/>
          <w:color w:val="000000"/>
          <w:sz w:val="14"/>
          <w:szCs w:val="14"/>
          <w:lang w:val="de-DE"/>
        </w:rPr>
      </w:pPr>
      <w:r w:rsidRPr="00EA1C4E">
        <w:rPr>
          <w:rFonts w:ascii="LindeDaxOffice" w:hAnsi="LindeDaxOffice" w:hint="eastAsia"/>
          <w:b/>
          <w:caps/>
          <w:color w:val="000000"/>
          <w:sz w:val="14"/>
          <w:szCs w:val="14"/>
          <w:lang w:val="de-DE" w:eastAsia="zh-CN"/>
        </w:rPr>
        <w:t>通知义务</w:t>
      </w:r>
    </w:p>
    <w:p w14:paraId="4539AE0F" w14:textId="2BE2DF97" w:rsidR="00E50069" w:rsidRPr="00EA1C4E" w:rsidRDefault="00E50069" w:rsidP="00E50069">
      <w:pPr>
        <w:tabs>
          <w:tab w:val="left" w:pos="900"/>
        </w:tabs>
        <w:spacing w:before="120" w:after="120"/>
        <w:ind w:left="426"/>
        <w:jc w:val="both"/>
        <w:rPr>
          <w:rFonts w:ascii="LindeDaxOffice" w:hAnsi="LindeDaxOffice"/>
          <w:color w:val="000000"/>
          <w:sz w:val="14"/>
          <w:szCs w:val="14"/>
          <w:lang w:val="de-DE" w:eastAsia="zh-CN"/>
        </w:rPr>
      </w:pPr>
      <w:r w:rsidRPr="00EA1C4E">
        <w:rPr>
          <w:rFonts w:ascii="LindeDaxOffice" w:hAnsi="LindeDaxOffice" w:hint="eastAsia"/>
          <w:color w:val="000000"/>
          <w:sz w:val="14"/>
          <w:szCs w:val="14"/>
          <w:lang w:eastAsia="zh-CN"/>
        </w:rPr>
        <w:t>若供应商发生任何下列情况</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则其应将该情况的详细</w:t>
      </w:r>
      <w:r w:rsidR="001201C4" w:rsidRPr="00EA1C4E">
        <w:rPr>
          <w:rFonts w:ascii="LindeDaxOffice" w:hAnsi="LindeDaxOffice" w:hint="eastAsia"/>
          <w:color w:val="000000"/>
          <w:sz w:val="14"/>
          <w:szCs w:val="14"/>
          <w:lang w:eastAsia="zh-CN"/>
        </w:rPr>
        <w:t>内容</w:t>
      </w:r>
      <w:r w:rsidRPr="00EA1C4E">
        <w:rPr>
          <w:rFonts w:ascii="LindeDaxOffice" w:hAnsi="LindeDaxOffice" w:hint="eastAsia"/>
          <w:color w:val="000000"/>
          <w:sz w:val="14"/>
          <w:szCs w:val="14"/>
          <w:lang w:eastAsia="zh-CN"/>
        </w:rPr>
        <w:t>及时通知林德</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并应</w:t>
      </w:r>
      <w:r w:rsidR="001201C4" w:rsidRPr="00EA1C4E">
        <w:rPr>
          <w:rFonts w:ascii="LindeDaxOffice" w:hAnsi="LindeDaxOffice" w:hint="eastAsia"/>
          <w:color w:val="000000"/>
          <w:sz w:val="14"/>
          <w:szCs w:val="14"/>
          <w:lang w:eastAsia="zh-CN"/>
        </w:rPr>
        <w:t>秉承</w:t>
      </w:r>
      <w:r w:rsidRPr="00EA1C4E">
        <w:rPr>
          <w:rFonts w:ascii="LindeDaxOffice" w:hAnsi="LindeDaxOffice" w:hint="eastAsia"/>
          <w:color w:val="000000"/>
          <w:sz w:val="14"/>
          <w:szCs w:val="14"/>
          <w:lang w:eastAsia="zh-CN"/>
        </w:rPr>
        <w:t>诚信原则对林德</w:t>
      </w:r>
      <w:r w:rsidR="001201C4" w:rsidRPr="00EA1C4E">
        <w:rPr>
          <w:rFonts w:ascii="LindeDaxOffice" w:hAnsi="LindeDaxOffice" w:hint="eastAsia"/>
          <w:color w:val="000000"/>
          <w:sz w:val="14"/>
          <w:szCs w:val="14"/>
          <w:lang w:eastAsia="zh-CN"/>
        </w:rPr>
        <w:t>提出的</w:t>
      </w:r>
      <w:r w:rsidRPr="00EA1C4E">
        <w:rPr>
          <w:rFonts w:ascii="LindeDaxOffice" w:hAnsi="LindeDaxOffice" w:hint="eastAsia"/>
          <w:color w:val="000000"/>
          <w:sz w:val="14"/>
          <w:szCs w:val="14"/>
          <w:lang w:eastAsia="zh-CN"/>
        </w:rPr>
        <w:t>有关该情况</w:t>
      </w:r>
      <w:r w:rsidR="001201C4" w:rsidRPr="00EA1C4E">
        <w:rPr>
          <w:rFonts w:ascii="LindeDaxOffice" w:hAnsi="LindeDaxOffice" w:hint="eastAsia"/>
          <w:color w:val="000000"/>
          <w:sz w:val="14"/>
          <w:szCs w:val="14"/>
          <w:lang w:eastAsia="zh-CN"/>
        </w:rPr>
        <w:t>的</w:t>
      </w:r>
      <w:r w:rsidRPr="00EA1C4E">
        <w:rPr>
          <w:rFonts w:ascii="LindeDaxOffice" w:hAnsi="LindeDaxOffice" w:hint="eastAsia"/>
          <w:color w:val="000000"/>
          <w:sz w:val="14"/>
          <w:szCs w:val="14"/>
          <w:lang w:eastAsia="zh-CN"/>
        </w:rPr>
        <w:t>任何问题及时作出进一步答复</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该</w:t>
      </w:r>
      <w:r w:rsidR="00C4721D" w:rsidRPr="00EA1C4E">
        <w:rPr>
          <w:rFonts w:ascii="LindeDaxOffice" w:hAnsi="LindeDaxOffice" w:hint="eastAsia"/>
          <w:color w:val="000000"/>
          <w:sz w:val="14"/>
          <w:szCs w:val="14"/>
          <w:lang w:eastAsia="zh-CN"/>
        </w:rPr>
        <w:t>等</w:t>
      </w:r>
      <w:r w:rsidRPr="00EA1C4E">
        <w:rPr>
          <w:rFonts w:ascii="LindeDaxOffice" w:hAnsi="LindeDaxOffice" w:hint="eastAsia"/>
          <w:color w:val="000000"/>
          <w:sz w:val="14"/>
          <w:szCs w:val="14"/>
          <w:lang w:eastAsia="zh-CN"/>
        </w:rPr>
        <w:t>情况包括</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val="de-DE" w:eastAsia="zh-CN"/>
        </w:rPr>
        <w:t>i</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供应商的法定组织形式发生变</w:t>
      </w:r>
      <w:r w:rsidR="00C4721D" w:rsidRPr="00EA1C4E">
        <w:rPr>
          <w:rFonts w:ascii="LindeDaxOffice" w:hAnsi="LindeDaxOffice" w:hint="eastAsia"/>
          <w:color w:val="000000"/>
          <w:sz w:val="14"/>
          <w:szCs w:val="14"/>
          <w:lang w:eastAsia="zh-CN"/>
        </w:rPr>
        <w:t>更</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val="de-DE" w:eastAsia="zh-CN"/>
        </w:rPr>
        <w:t>ii</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供应商</w:t>
      </w:r>
      <w:r w:rsidR="00C4721D" w:rsidRPr="00EA1C4E">
        <w:rPr>
          <w:rFonts w:ascii="LindeDaxOffice" w:hAnsi="LindeDaxOffice" w:hint="eastAsia"/>
          <w:color w:val="000000"/>
          <w:sz w:val="14"/>
          <w:szCs w:val="14"/>
          <w:lang w:eastAsia="zh-CN"/>
        </w:rPr>
        <w:t>对</w:t>
      </w:r>
      <w:r w:rsidRPr="00EA1C4E">
        <w:rPr>
          <w:rFonts w:ascii="LindeDaxOffice" w:hAnsi="LindeDaxOffice" w:hint="eastAsia"/>
          <w:color w:val="000000"/>
          <w:sz w:val="14"/>
          <w:szCs w:val="14"/>
          <w:lang w:eastAsia="zh-CN"/>
        </w:rPr>
        <w:t>所有财产或</w:t>
      </w:r>
      <w:r w:rsidR="00C4721D" w:rsidRPr="00EA1C4E">
        <w:rPr>
          <w:rFonts w:ascii="LindeDaxOffice" w:hAnsi="LindeDaxOffice" w:hint="eastAsia"/>
          <w:color w:val="000000"/>
          <w:sz w:val="14"/>
          <w:szCs w:val="14"/>
          <w:lang w:eastAsia="zh-CN"/>
        </w:rPr>
        <w:t>绝大部分</w:t>
      </w:r>
      <w:r w:rsidRPr="00EA1C4E">
        <w:rPr>
          <w:rFonts w:ascii="LindeDaxOffice" w:hAnsi="LindeDaxOffice" w:hint="eastAsia"/>
          <w:color w:val="000000"/>
          <w:sz w:val="14"/>
          <w:szCs w:val="14"/>
          <w:lang w:eastAsia="zh-CN"/>
        </w:rPr>
        <w:t>财产</w:t>
      </w:r>
      <w:r w:rsidR="00C4721D" w:rsidRPr="00EA1C4E">
        <w:rPr>
          <w:rFonts w:ascii="LindeDaxOffice" w:hAnsi="LindeDaxOffice" w:hint="eastAsia"/>
          <w:color w:val="000000"/>
          <w:sz w:val="14"/>
          <w:szCs w:val="14"/>
          <w:lang w:eastAsia="zh-CN"/>
        </w:rPr>
        <w:t>进行</w:t>
      </w:r>
      <w:r w:rsidRPr="00EA1C4E">
        <w:rPr>
          <w:rFonts w:ascii="LindeDaxOffice" w:hAnsi="LindeDaxOffice" w:hint="eastAsia"/>
          <w:color w:val="000000"/>
          <w:sz w:val="14"/>
          <w:szCs w:val="14"/>
          <w:lang w:eastAsia="zh-CN"/>
        </w:rPr>
        <w:t>处置</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val="de-DE" w:eastAsia="zh-CN"/>
        </w:rPr>
        <w:t>iii</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任何实体或个人</w:t>
      </w:r>
      <w:r w:rsidR="00C4721D" w:rsidRPr="00EA1C4E">
        <w:rPr>
          <w:rFonts w:ascii="LindeDaxOffice" w:hAnsi="LindeDaxOffice" w:hint="eastAsia"/>
          <w:color w:val="000000"/>
          <w:sz w:val="14"/>
          <w:szCs w:val="14"/>
          <w:lang w:eastAsia="zh-CN"/>
        </w:rPr>
        <w:t>成为</w:t>
      </w:r>
      <w:r w:rsidRPr="00EA1C4E">
        <w:rPr>
          <w:rFonts w:ascii="LindeDaxOffice" w:hAnsi="LindeDaxOffice" w:hint="eastAsia"/>
          <w:color w:val="000000"/>
          <w:sz w:val="14"/>
          <w:szCs w:val="14"/>
          <w:lang w:eastAsia="zh-CN"/>
        </w:rPr>
        <w:t>供应商</w:t>
      </w:r>
      <w:r w:rsidR="00C4721D" w:rsidRPr="00EA1C4E">
        <w:rPr>
          <w:rFonts w:ascii="LindeDaxOffice" w:hAnsi="LindeDaxOffice" w:hint="eastAsia"/>
          <w:color w:val="000000"/>
          <w:sz w:val="14"/>
          <w:szCs w:val="14"/>
          <w:lang w:eastAsia="zh-CN"/>
        </w:rPr>
        <w:t>的直接或间接所有权人</w:t>
      </w:r>
      <w:r w:rsidR="00C4721D" w:rsidRPr="00EA1C4E">
        <w:rPr>
          <w:rFonts w:ascii="LindeDaxOffice" w:hAnsi="LindeDaxOffice" w:hint="eastAsia"/>
          <w:color w:val="000000"/>
          <w:sz w:val="14"/>
          <w:szCs w:val="14"/>
          <w:lang w:val="de-DE" w:eastAsia="zh-CN"/>
        </w:rPr>
        <w:t>，</w:t>
      </w:r>
      <w:r w:rsidR="00C4721D" w:rsidRPr="00EA1C4E">
        <w:rPr>
          <w:rFonts w:ascii="LindeDaxOffice" w:hAnsi="LindeDaxOffice" w:hint="eastAsia"/>
          <w:color w:val="000000"/>
          <w:sz w:val="14"/>
          <w:szCs w:val="14"/>
          <w:lang w:eastAsia="zh-CN"/>
        </w:rPr>
        <w:t>拥有</w:t>
      </w:r>
      <w:r w:rsidRPr="00EA1C4E">
        <w:rPr>
          <w:rFonts w:ascii="LindeDaxOffice" w:hAnsi="LindeDaxOffice" w:hint="eastAsia"/>
          <w:color w:val="000000"/>
          <w:sz w:val="14"/>
          <w:szCs w:val="14"/>
          <w:lang w:eastAsia="zh-CN"/>
        </w:rPr>
        <w:t>代表</w:t>
      </w:r>
      <w:r w:rsidR="00C4721D" w:rsidRPr="00EA1C4E">
        <w:rPr>
          <w:rFonts w:ascii="LindeDaxOffice" w:hAnsi="LindeDaxOffice" w:hint="eastAsia"/>
          <w:color w:val="000000"/>
          <w:sz w:val="14"/>
          <w:szCs w:val="14"/>
          <w:lang w:eastAsia="zh-CN"/>
        </w:rPr>
        <w:t>供应商</w:t>
      </w:r>
      <w:r w:rsidRPr="00EA1C4E">
        <w:rPr>
          <w:rFonts w:ascii="LindeDaxOffice" w:hAnsi="LindeDaxOffice" w:hint="eastAsia"/>
          <w:color w:val="000000"/>
          <w:sz w:val="14"/>
          <w:szCs w:val="14"/>
          <w:lang w:val="de-DE" w:eastAsia="zh-CN"/>
        </w:rPr>
        <w:t>50%</w:t>
      </w:r>
      <w:r w:rsidRPr="00EA1C4E">
        <w:rPr>
          <w:rFonts w:ascii="LindeDaxOffice" w:hAnsi="LindeDaxOffice" w:hint="eastAsia"/>
          <w:color w:val="000000"/>
          <w:sz w:val="14"/>
          <w:szCs w:val="14"/>
          <w:lang w:eastAsia="zh-CN"/>
        </w:rPr>
        <w:t>以上</w:t>
      </w:r>
      <w:r w:rsidR="00F13835" w:rsidRPr="00EA1C4E">
        <w:rPr>
          <w:rFonts w:ascii="LindeDaxOffice" w:hAnsi="LindeDaxOffice" w:hint="eastAsia"/>
          <w:color w:val="000000"/>
          <w:sz w:val="14"/>
          <w:szCs w:val="14"/>
          <w:lang w:eastAsia="zh-CN"/>
        </w:rPr>
        <w:t>已发行</w:t>
      </w:r>
      <w:r w:rsidRPr="00EA1C4E">
        <w:rPr>
          <w:rFonts w:ascii="LindeDaxOffice" w:hAnsi="LindeDaxOffice" w:hint="eastAsia"/>
          <w:color w:val="000000"/>
          <w:sz w:val="14"/>
          <w:szCs w:val="14"/>
          <w:lang w:eastAsia="zh-CN"/>
        </w:rPr>
        <w:t>的投票权益</w:t>
      </w:r>
      <w:r w:rsidR="00F13835" w:rsidRPr="00EA1C4E">
        <w:rPr>
          <w:rFonts w:ascii="LindeDaxOffice" w:hAnsi="LindeDaxOffice" w:hint="eastAsia"/>
          <w:color w:val="000000"/>
          <w:sz w:val="14"/>
          <w:szCs w:val="14"/>
          <w:lang w:eastAsia="zh-CN"/>
        </w:rPr>
        <w:t>的有投票权股份</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val="de-DE" w:eastAsia="zh-CN"/>
        </w:rPr>
        <w:t>iv</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供应商与其他实体的合并</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val="de-DE" w:eastAsia="zh-CN"/>
        </w:rPr>
        <w:t>v</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供应商高级管理层的任何变动</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或</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val="de-DE" w:eastAsia="zh-CN"/>
        </w:rPr>
        <w:t>vi</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任何其他引起供应商控制权变</w:t>
      </w:r>
      <w:r w:rsidR="00F13835" w:rsidRPr="00EA1C4E">
        <w:rPr>
          <w:rFonts w:ascii="LindeDaxOffice" w:hAnsi="LindeDaxOffice" w:hint="eastAsia"/>
          <w:color w:val="000000"/>
          <w:sz w:val="14"/>
          <w:szCs w:val="14"/>
          <w:lang w:eastAsia="zh-CN"/>
        </w:rPr>
        <w:t>动</w:t>
      </w:r>
      <w:r w:rsidRPr="00EA1C4E">
        <w:rPr>
          <w:rFonts w:ascii="LindeDaxOffice" w:hAnsi="LindeDaxOffice" w:hint="eastAsia"/>
          <w:color w:val="000000"/>
          <w:sz w:val="14"/>
          <w:szCs w:val="14"/>
          <w:lang w:eastAsia="zh-CN"/>
        </w:rPr>
        <w:t>的情况</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即指有能力指令供应商管理及</w:t>
      </w:r>
      <w:r w:rsidRPr="00EA1C4E">
        <w:rPr>
          <w:rFonts w:ascii="LindeDaxOffice" w:hAnsi="LindeDaxOffice" w:hint="eastAsia"/>
          <w:color w:val="000000"/>
          <w:sz w:val="14"/>
          <w:szCs w:val="14"/>
          <w:lang w:val="de-DE" w:eastAsia="zh-CN"/>
        </w:rPr>
        <w:t>/</w:t>
      </w:r>
      <w:r w:rsidRPr="00EA1C4E">
        <w:rPr>
          <w:rFonts w:ascii="LindeDaxOffice" w:hAnsi="LindeDaxOffice" w:hint="eastAsia"/>
          <w:color w:val="000000"/>
          <w:sz w:val="14"/>
          <w:szCs w:val="14"/>
          <w:lang w:eastAsia="zh-CN"/>
        </w:rPr>
        <w:t>或战略方向的实体或人员的变动。</w:t>
      </w:r>
    </w:p>
    <w:p w14:paraId="61A3734E" w14:textId="4F676E12" w:rsidR="00F562AB" w:rsidRPr="00EA1C4E" w:rsidRDefault="00E50069" w:rsidP="00F562AB">
      <w:pPr>
        <w:numPr>
          <w:ilvl w:val="0"/>
          <w:numId w:val="1"/>
        </w:numPr>
        <w:tabs>
          <w:tab w:val="clear" w:pos="360"/>
          <w:tab w:val="num" w:pos="426"/>
          <w:tab w:val="left" w:pos="900"/>
        </w:tabs>
        <w:spacing w:before="120" w:after="120"/>
        <w:ind w:left="426" w:hanging="426"/>
        <w:jc w:val="both"/>
        <w:rPr>
          <w:rFonts w:ascii="LindeDaxOffice" w:hAnsi="LindeDaxOffice"/>
          <w:b/>
          <w:color w:val="000000"/>
          <w:sz w:val="14"/>
          <w:szCs w:val="14"/>
        </w:rPr>
      </w:pPr>
      <w:r w:rsidRPr="00EA1C4E">
        <w:rPr>
          <w:rFonts w:ascii="LindeDaxOffice" w:hAnsi="LindeDaxOffice" w:hint="eastAsia"/>
          <w:b/>
          <w:color w:val="000000"/>
          <w:sz w:val="14"/>
          <w:szCs w:val="14"/>
          <w:lang w:eastAsia="zh-CN"/>
        </w:rPr>
        <w:t>终止</w:t>
      </w:r>
    </w:p>
    <w:p w14:paraId="709256AB" w14:textId="39A870A8" w:rsidR="00B10E40" w:rsidRPr="00EA1C4E" w:rsidRDefault="00E50069" w:rsidP="00E50069">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林德（经向供应商发出书面通知后）可在任何时间以任何理由完全或部分终止合同。一经终止，合同项下所有工作将停止，而林德应向供应商支付在合同终止时已进展工作</w:t>
      </w:r>
      <w:r w:rsidR="00761A66" w:rsidRPr="00EA1C4E">
        <w:rPr>
          <w:rFonts w:ascii="LindeDaxOffice" w:hAnsi="LindeDaxOffice" w:hint="eastAsia"/>
          <w:color w:val="000000"/>
          <w:sz w:val="14"/>
          <w:szCs w:val="14"/>
          <w:lang w:eastAsia="zh-CN"/>
        </w:rPr>
        <w:t>/</w:t>
      </w:r>
      <w:r w:rsidR="00761A66" w:rsidRPr="00EA1C4E">
        <w:rPr>
          <w:rFonts w:ascii="LindeDaxOffice" w:hAnsi="LindeDaxOffice" w:hint="eastAsia"/>
          <w:color w:val="000000"/>
          <w:sz w:val="14"/>
          <w:szCs w:val="14"/>
          <w:lang w:eastAsia="zh-CN"/>
        </w:rPr>
        <w:t>半成品</w:t>
      </w:r>
      <w:r w:rsidRPr="00EA1C4E">
        <w:rPr>
          <w:rFonts w:ascii="LindeDaxOffice" w:hAnsi="LindeDaxOffice" w:hint="eastAsia"/>
          <w:color w:val="000000"/>
          <w:sz w:val="14"/>
          <w:szCs w:val="14"/>
          <w:lang w:eastAsia="zh-CN"/>
        </w:rPr>
        <w:t>的相关公平合理的补偿；但此等补偿不包括预期利润损失或任何其他间接损失，且不得高于被终止合同项下货物或服务的价格。林德可要求任何货物及</w:t>
      </w: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或服务或与林德所付补偿金相关的服务成果应以其现状交付</w:t>
      </w:r>
      <w:r w:rsidR="00761A66" w:rsidRPr="00EA1C4E">
        <w:rPr>
          <w:rFonts w:ascii="LindeDaxOffice" w:hAnsi="LindeDaxOffice" w:hint="eastAsia"/>
          <w:color w:val="000000"/>
          <w:sz w:val="14"/>
          <w:szCs w:val="14"/>
          <w:lang w:eastAsia="zh-CN"/>
        </w:rPr>
        <w:t>给</w:t>
      </w:r>
      <w:r w:rsidRPr="00EA1C4E">
        <w:rPr>
          <w:rFonts w:ascii="LindeDaxOffice" w:hAnsi="LindeDaxOffice" w:hint="eastAsia"/>
          <w:color w:val="000000"/>
          <w:sz w:val="14"/>
          <w:szCs w:val="14"/>
          <w:lang w:eastAsia="zh-CN"/>
        </w:rPr>
        <w:t>林德。</w:t>
      </w:r>
      <w:r w:rsidRPr="00EA1C4E">
        <w:rPr>
          <w:rFonts w:ascii="LindeDaxOffice" w:hAnsi="LindeDaxOffice" w:hint="eastAsia"/>
          <w:color w:val="000000"/>
          <w:sz w:val="14"/>
          <w:szCs w:val="14"/>
          <w:lang w:eastAsia="zh-CN"/>
        </w:rPr>
        <w:t xml:space="preserve"> </w:t>
      </w:r>
      <w:r w:rsidR="009F2A6A" w:rsidRPr="00EA1C4E">
        <w:rPr>
          <w:rFonts w:ascii="LindeDaxOffice" w:hAnsi="LindeDaxOffice"/>
          <w:color w:val="000000"/>
          <w:sz w:val="14"/>
          <w:szCs w:val="14"/>
          <w:lang w:eastAsia="zh-CN"/>
        </w:rPr>
        <w:t xml:space="preserve"> </w:t>
      </w:r>
    </w:p>
    <w:p w14:paraId="40F62C43" w14:textId="28EC22FE" w:rsidR="007D4128" w:rsidRPr="00EA1C4E" w:rsidRDefault="007D4128" w:rsidP="007D4128">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除了在某些情况下林德可依据本条件终止合同外，林德可在如下情况中经过书面通知供应商后终止合同（终止于终止通知上规定的日期生效），而无需向供应商承担责任，同时保留林德的任何既有权利或救济权：</w:t>
      </w:r>
    </w:p>
    <w:p w14:paraId="5BA82DED" w14:textId="4C823CCB" w:rsidR="007D4128" w:rsidRPr="00EA1C4E" w:rsidRDefault="007D4128" w:rsidP="007D4128">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供应商严重违反合同的任何规定，且（若供应商对违约尚可进行补救）在收到林德发出该违约通知后的</w:t>
      </w:r>
      <w:r w:rsidRPr="00EA1C4E">
        <w:rPr>
          <w:rFonts w:ascii="LindeDaxOffice" w:hAnsi="LindeDaxOffice" w:hint="eastAsia"/>
          <w:color w:val="000000"/>
          <w:sz w:val="14"/>
          <w:szCs w:val="14"/>
          <w:lang w:eastAsia="zh-CN"/>
        </w:rPr>
        <w:t>21</w:t>
      </w:r>
      <w:r w:rsidRPr="00EA1C4E">
        <w:rPr>
          <w:rFonts w:ascii="LindeDaxOffice" w:hAnsi="LindeDaxOffice" w:hint="eastAsia"/>
          <w:color w:val="000000"/>
          <w:sz w:val="14"/>
          <w:szCs w:val="14"/>
          <w:lang w:eastAsia="zh-CN"/>
        </w:rPr>
        <w:t>天内未能进行补救（供应商承认一</w:t>
      </w:r>
      <w:r w:rsidR="00761A66" w:rsidRPr="00EA1C4E">
        <w:rPr>
          <w:rFonts w:ascii="LindeDaxOffice" w:hAnsi="LindeDaxOffice" w:hint="eastAsia"/>
          <w:color w:val="000000"/>
          <w:sz w:val="14"/>
          <w:szCs w:val="14"/>
          <w:lang w:eastAsia="zh-CN"/>
        </w:rPr>
        <w:t>系列</w:t>
      </w:r>
      <w:r w:rsidRPr="00EA1C4E">
        <w:rPr>
          <w:rFonts w:ascii="LindeDaxOffice" w:hAnsi="LindeDaxOffice" w:hint="eastAsia"/>
          <w:color w:val="000000"/>
          <w:sz w:val="14"/>
          <w:szCs w:val="14"/>
          <w:lang w:eastAsia="zh-CN"/>
        </w:rPr>
        <w:t>一般违约可能合并构成</w:t>
      </w:r>
      <w:r w:rsidR="00761A66" w:rsidRPr="00EA1C4E">
        <w:rPr>
          <w:rFonts w:ascii="LindeDaxOffice" w:hAnsi="LindeDaxOffice" w:hint="eastAsia"/>
          <w:color w:val="000000"/>
          <w:sz w:val="14"/>
          <w:szCs w:val="14"/>
          <w:lang w:eastAsia="zh-CN"/>
        </w:rPr>
        <w:t>严重</w:t>
      </w:r>
      <w:r w:rsidRPr="00EA1C4E">
        <w:rPr>
          <w:rFonts w:ascii="LindeDaxOffice" w:hAnsi="LindeDaxOffice" w:hint="eastAsia"/>
          <w:color w:val="000000"/>
          <w:sz w:val="14"/>
          <w:szCs w:val="14"/>
          <w:lang w:eastAsia="zh-CN"/>
        </w:rPr>
        <w:t>违约）；或</w:t>
      </w:r>
    </w:p>
    <w:p w14:paraId="3852471A" w14:textId="440A964C" w:rsidR="007D4128" w:rsidRPr="00EA1C4E" w:rsidRDefault="007D4128" w:rsidP="007D4128">
      <w:pPr>
        <w:numPr>
          <w:ilvl w:val="2"/>
          <w:numId w:val="1"/>
        </w:numPr>
        <w:tabs>
          <w:tab w:val="num" w:pos="965"/>
        </w:tabs>
        <w:spacing w:before="120" w:after="120"/>
        <w:ind w:left="975" w:hanging="544"/>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供应商提出破产申请或被提起破产申请，或成为破产清算程序或债权人保护程序针对的对象，或法院已发出指令</w:t>
      </w:r>
      <w:r w:rsidR="00214506" w:rsidRPr="00EA1C4E">
        <w:rPr>
          <w:rFonts w:ascii="LindeDaxOffice" w:hAnsi="LindeDaxOffice" w:hint="eastAsia"/>
          <w:color w:val="000000"/>
          <w:sz w:val="14"/>
          <w:szCs w:val="14"/>
          <w:lang w:eastAsia="zh-CN"/>
        </w:rPr>
        <w:t>指定一名管理人</w:t>
      </w:r>
      <w:r w:rsidRPr="00EA1C4E">
        <w:rPr>
          <w:rFonts w:ascii="LindeDaxOffice" w:hAnsi="LindeDaxOffice" w:hint="eastAsia"/>
          <w:color w:val="000000"/>
          <w:sz w:val="14"/>
          <w:szCs w:val="14"/>
          <w:lang w:eastAsia="zh-CN"/>
        </w:rPr>
        <w:t>或受托人，或供应商大部分资产已被征收或扣押，或</w:t>
      </w:r>
      <w:r w:rsidR="00DE510A" w:rsidRPr="00EA1C4E">
        <w:rPr>
          <w:rFonts w:ascii="LindeDaxOffice" w:hAnsi="LindeDaxOffice" w:hint="eastAsia"/>
          <w:color w:val="000000"/>
          <w:sz w:val="14"/>
          <w:szCs w:val="14"/>
          <w:lang w:eastAsia="zh-CN"/>
        </w:rPr>
        <w:t>为了</w:t>
      </w:r>
      <w:r w:rsidRPr="00EA1C4E">
        <w:rPr>
          <w:rFonts w:ascii="LindeDaxOffice" w:hAnsi="LindeDaxOffice" w:hint="eastAsia"/>
          <w:color w:val="000000"/>
          <w:sz w:val="14"/>
          <w:szCs w:val="14"/>
          <w:lang w:eastAsia="zh-CN"/>
        </w:rPr>
        <w:t>债权人</w:t>
      </w:r>
      <w:r w:rsidR="00DE510A" w:rsidRPr="00EA1C4E">
        <w:rPr>
          <w:rFonts w:ascii="LindeDaxOffice" w:hAnsi="LindeDaxOffice" w:hint="eastAsia"/>
          <w:color w:val="000000"/>
          <w:sz w:val="14"/>
          <w:szCs w:val="14"/>
          <w:lang w:eastAsia="zh-CN"/>
        </w:rPr>
        <w:t>的</w:t>
      </w:r>
      <w:r w:rsidRPr="00EA1C4E">
        <w:rPr>
          <w:rFonts w:ascii="LindeDaxOffice" w:hAnsi="LindeDaxOffice" w:hint="eastAsia"/>
          <w:color w:val="000000"/>
          <w:sz w:val="14"/>
          <w:szCs w:val="14"/>
          <w:lang w:eastAsia="zh-CN"/>
        </w:rPr>
        <w:t>利益</w:t>
      </w:r>
      <w:r w:rsidR="00DE510A" w:rsidRPr="00EA1C4E">
        <w:rPr>
          <w:rFonts w:ascii="LindeDaxOffice" w:hAnsi="LindeDaxOffice" w:hint="eastAsia"/>
          <w:color w:val="000000"/>
          <w:sz w:val="14"/>
          <w:szCs w:val="14"/>
          <w:lang w:eastAsia="zh-CN"/>
        </w:rPr>
        <w:t>已</w:t>
      </w:r>
      <w:r w:rsidRPr="00EA1C4E">
        <w:rPr>
          <w:rFonts w:ascii="LindeDaxOffice" w:hAnsi="LindeDaxOffice" w:hint="eastAsia"/>
          <w:color w:val="000000"/>
          <w:sz w:val="14"/>
          <w:szCs w:val="14"/>
          <w:lang w:eastAsia="zh-CN"/>
        </w:rPr>
        <w:t>对供应商财产做出任何转让。</w:t>
      </w:r>
    </w:p>
    <w:p w14:paraId="44F6CD3C" w14:textId="5AB6AFF6" w:rsidR="00B74D79" w:rsidRPr="00EA1C4E" w:rsidRDefault="004E4F3A" w:rsidP="00136C4E">
      <w:pPr>
        <w:numPr>
          <w:ilvl w:val="0"/>
          <w:numId w:val="1"/>
        </w:numPr>
        <w:tabs>
          <w:tab w:val="clear" w:pos="360"/>
          <w:tab w:val="num" w:pos="426"/>
          <w:tab w:val="left" w:pos="900"/>
        </w:tabs>
        <w:spacing w:before="120" w:after="120"/>
        <w:ind w:left="426" w:hanging="426"/>
        <w:jc w:val="both"/>
        <w:rPr>
          <w:rFonts w:ascii="LindeDaxOffice" w:hAnsi="LindeDaxOffice"/>
          <w:b/>
          <w:color w:val="000000"/>
          <w:sz w:val="14"/>
          <w:szCs w:val="14"/>
        </w:rPr>
      </w:pPr>
      <w:r w:rsidRPr="00EA1C4E">
        <w:rPr>
          <w:rFonts w:ascii="LindeDaxOffice" w:hAnsi="LindeDaxOffice" w:hint="eastAsia"/>
          <w:b/>
          <w:caps/>
          <w:color w:val="000000"/>
          <w:sz w:val="14"/>
          <w:szCs w:val="14"/>
          <w:lang w:eastAsia="zh-CN"/>
        </w:rPr>
        <w:t>适用法律和管辖</w:t>
      </w:r>
    </w:p>
    <w:p w14:paraId="076F1F3D" w14:textId="0DC3F626" w:rsidR="004E4F3A" w:rsidRPr="00EA1C4E" w:rsidRDefault="004E4F3A" w:rsidP="004E4F3A">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合同以及合同</w:t>
      </w:r>
      <w:r w:rsidR="00DE510A" w:rsidRPr="00EA1C4E">
        <w:rPr>
          <w:rFonts w:ascii="LindeDaxOffice" w:hAnsi="LindeDaxOffice" w:hint="eastAsia"/>
          <w:color w:val="000000"/>
          <w:sz w:val="14"/>
          <w:szCs w:val="14"/>
          <w:lang w:eastAsia="zh-CN"/>
        </w:rPr>
        <w:t>项下规定</w:t>
      </w:r>
      <w:r w:rsidRPr="00EA1C4E">
        <w:rPr>
          <w:rFonts w:ascii="LindeDaxOffice" w:hAnsi="LindeDaxOffice" w:hint="eastAsia"/>
          <w:color w:val="000000"/>
          <w:sz w:val="14"/>
          <w:szCs w:val="14"/>
          <w:lang w:eastAsia="zh-CN"/>
        </w:rPr>
        <w:t>的任何货物</w:t>
      </w:r>
      <w:r w:rsidR="00DE510A" w:rsidRPr="00EA1C4E">
        <w:rPr>
          <w:rFonts w:ascii="LindeDaxOffice" w:hAnsi="LindeDaxOffice" w:hint="eastAsia"/>
          <w:color w:val="000000"/>
          <w:sz w:val="14"/>
          <w:szCs w:val="14"/>
          <w:lang w:eastAsia="zh-CN"/>
        </w:rPr>
        <w:t>和服务的</w:t>
      </w:r>
      <w:r w:rsidRPr="00EA1C4E">
        <w:rPr>
          <w:rFonts w:ascii="LindeDaxOffice" w:hAnsi="LindeDaxOffice" w:hint="eastAsia"/>
          <w:color w:val="000000"/>
          <w:sz w:val="14"/>
          <w:szCs w:val="14"/>
          <w:lang w:eastAsia="zh-CN"/>
        </w:rPr>
        <w:t>供应适用（</w:t>
      </w:r>
      <w:r w:rsidRPr="00EA1C4E">
        <w:rPr>
          <w:rFonts w:ascii="LindeDaxOffice" w:hAnsi="LindeDaxOffice" w:hint="eastAsia"/>
          <w:color w:val="000000"/>
          <w:sz w:val="14"/>
          <w:szCs w:val="14"/>
          <w:lang w:eastAsia="zh-CN"/>
        </w:rPr>
        <w:t>i</w:t>
      </w:r>
      <w:r w:rsidRPr="00EA1C4E">
        <w:rPr>
          <w:rFonts w:ascii="LindeDaxOffice" w:hAnsi="LindeDaxOffice" w:hint="eastAsia"/>
          <w:color w:val="000000"/>
          <w:sz w:val="14"/>
          <w:szCs w:val="14"/>
          <w:lang w:eastAsia="zh-CN"/>
        </w:rPr>
        <w:t>）中华人民共和国</w:t>
      </w:r>
      <w:r w:rsidR="00DE510A" w:rsidRPr="00EA1C4E">
        <w:rPr>
          <w:rFonts w:ascii="LindeDaxOffice" w:hAnsi="LindeDaxOffice" w:hint="eastAsia"/>
          <w:color w:val="000000"/>
          <w:sz w:val="14"/>
          <w:szCs w:val="14"/>
          <w:lang w:eastAsia="zh-CN"/>
        </w:rPr>
        <w:t>法律</w:t>
      </w:r>
      <w:r w:rsidRPr="00EA1C4E">
        <w:rPr>
          <w:rFonts w:ascii="LindeDaxOffice" w:hAnsi="LindeDaxOffice" w:hint="eastAsia"/>
          <w:color w:val="000000"/>
          <w:sz w:val="14"/>
          <w:szCs w:val="14"/>
          <w:lang w:eastAsia="zh-CN"/>
        </w:rPr>
        <w:t>（不包括香港和澳门特别行政区</w:t>
      </w:r>
      <w:r w:rsidR="00DE510A" w:rsidRPr="00EA1C4E">
        <w:rPr>
          <w:rFonts w:ascii="LindeDaxOffice" w:hAnsi="LindeDaxOffice" w:hint="eastAsia"/>
          <w:color w:val="000000"/>
          <w:sz w:val="14"/>
          <w:szCs w:val="14"/>
          <w:lang w:eastAsia="zh-CN"/>
        </w:rPr>
        <w:t>法律</w:t>
      </w:r>
      <w:r w:rsidRPr="00EA1C4E">
        <w:rPr>
          <w:rFonts w:ascii="LindeDaxOffice" w:hAnsi="LindeDaxOffice" w:hint="eastAsia"/>
          <w:color w:val="000000"/>
          <w:sz w:val="14"/>
          <w:szCs w:val="14"/>
          <w:lang w:eastAsia="zh-CN"/>
        </w:rPr>
        <w:t>及台湾</w:t>
      </w:r>
      <w:r w:rsidR="00DE510A" w:rsidRPr="00EA1C4E">
        <w:rPr>
          <w:rFonts w:ascii="LindeDaxOffice" w:hAnsi="LindeDaxOffice" w:hint="eastAsia"/>
          <w:color w:val="000000"/>
          <w:sz w:val="14"/>
          <w:szCs w:val="14"/>
          <w:lang w:eastAsia="zh-CN"/>
        </w:rPr>
        <w:t>地区法律</w:t>
      </w:r>
      <w:r w:rsidRPr="00EA1C4E">
        <w:rPr>
          <w:rFonts w:ascii="LindeDaxOffice" w:hAnsi="LindeDaxOffice" w:hint="eastAsia"/>
          <w:color w:val="000000"/>
          <w:sz w:val="14"/>
          <w:szCs w:val="14"/>
          <w:lang w:eastAsia="zh-CN"/>
        </w:rPr>
        <w:t>）（若林德</w:t>
      </w:r>
      <w:r w:rsidR="00B925FC" w:rsidRPr="00EA1C4E">
        <w:rPr>
          <w:rFonts w:ascii="LindeDaxOffice" w:hAnsi="LindeDaxOffice" w:hint="eastAsia"/>
          <w:color w:val="000000"/>
          <w:sz w:val="14"/>
          <w:szCs w:val="14"/>
          <w:lang w:eastAsia="zh-CN"/>
        </w:rPr>
        <w:t>的</w:t>
      </w:r>
      <w:r w:rsidRPr="00EA1C4E">
        <w:rPr>
          <w:rFonts w:ascii="LindeDaxOffice" w:hAnsi="LindeDaxOffice" w:hint="eastAsia"/>
          <w:color w:val="000000"/>
          <w:sz w:val="14"/>
          <w:szCs w:val="14"/>
          <w:lang w:eastAsia="zh-CN"/>
        </w:rPr>
        <w:t>法定</w:t>
      </w:r>
      <w:r w:rsidR="00B925FC" w:rsidRPr="00EA1C4E">
        <w:rPr>
          <w:rFonts w:ascii="LindeDaxOffice" w:hAnsi="LindeDaxOffice" w:hint="eastAsia"/>
          <w:color w:val="000000"/>
          <w:sz w:val="14"/>
          <w:szCs w:val="14"/>
          <w:lang w:eastAsia="zh-CN"/>
        </w:rPr>
        <w:t>住所在中国大陆</w:t>
      </w:r>
      <w:r w:rsidRPr="00EA1C4E">
        <w:rPr>
          <w:rFonts w:ascii="LindeDaxOffice" w:hAnsi="LindeDaxOffice" w:hint="eastAsia"/>
          <w:color w:val="000000"/>
          <w:sz w:val="14"/>
          <w:szCs w:val="14"/>
          <w:lang w:eastAsia="zh-CN"/>
        </w:rPr>
        <w:t>），或（</w:t>
      </w:r>
      <w:r w:rsidRPr="00EA1C4E">
        <w:rPr>
          <w:rFonts w:ascii="LindeDaxOffice" w:hAnsi="LindeDaxOffice" w:hint="eastAsia"/>
          <w:color w:val="000000"/>
          <w:sz w:val="14"/>
          <w:szCs w:val="14"/>
          <w:lang w:eastAsia="zh-CN"/>
        </w:rPr>
        <w:t>ii</w:t>
      </w:r>
      <w:r w:rsidRPr="00EA1C4E">
        <w:rPr>
          <w:rFonts w:ascii="LindeDaxOffice" w:hAnsi="LindeDaxOffice" w:hint="eastAsia"/>
          <w:color w:val="000000"/>
          <w:sz w:val="14"/>
          <w:szCs w:val="14"/>
          <w:lang w:eastAsia="zh-CN"/>
        </w:rPr>
        <w:t>）香港</w:t>
      </w:r>
      <w:r w:rsidR="00B925FC" w:rsidRPr="00EA1C4E">
        <w:rPr>
          <w:rFonts w:ascii="LindeDaxOffice" w:hAnsi="LindeDaxOffice" w:hint="eastAsia"/>
          <w:color w:val="000000"/>
          <w:sz w:val="14"/>
          <w:szCs w:val="14"/>
          <w:lang w:eastAsia="zh-CN"/>
        </w:rPr>
        <w:t>特别行政</w:t>
      </w:r>
      <w:r w:rsidRPr="00EA1C4E">
        <w:rPr>
          <w:rFonts w:ascii="LindeDaxOffice" w:hAnsi="LindeDaxOffice" w:hint="eastAsia"/>
          <w:color w:val="000000"/>
          <w:sz w:val="14"/>
          <w:szCs w:val="14"/>
          <w:lang w:eastAsia="zh-CN"/>
        </w:rPr>
        <w:t>区法律（若林德</w:t>
      </w:r>
      <w:r w:rsidR="00B925FC" w:rsidRPr="00EA1C4E">
        <w:rPr>
          <w:rFonts w:ascii="LindeDaxOffice" w:hAnsi="LindeDaxOffice" w:hint="eastAsia"/>
          <w:color w:val="000000"/>
          <w:sz w:val="14"/>
          <w:szCs w:val="14"/>
          <w:lang w:eastAsia="zh-CN"/>
        </w:rPr>
        <w:t>的法定住所</w:t>
      </w:r>
      <w:r w:rsidRPr="00EA1C4E">
        <w:rPr>
          <w:rFonts w:ascii="LindeDaxOffice" w:hAnsi="LindeDaxOffice" w:hint="eastAsia"/>
          <w:color w:val="000000"/>
          <w:sz w:val="14"/>
          <w:szCs w:val="14"/>
          <w:lang w:eastAsia="zh-CN"/>
        </w:rPr>
        <w:t>在香港</w:t>
      </w:r>
      <w:r w:rsidR="00B925FC" w:rsidRPr="00EA1C4E">
        <w:rPr>
          <w:rFonts w:ascii="LindeDaxOffice" w:hAnsi="LindeDaxOffice" w:hint="eastAsia"/>
          <w:color w:val="000000"/>
          <w:sz w:val="14"/>
          <w:szCs w:val="14"/>
          <w:lang w:eastAsia="zh-CN"/>
        </w:rPr>
        <w:t>特别行政</w:t>
      </w:r>
      <w:r w:rsidRPr="00EA1C4E">
        <w:rPr>
          <w:rFonts w:ascii="LindeDaxOffice" w:hAnsi="LindeDaxOffice" w:hint="eastAsia"/>
          <w:color w:val="000000"/>
          <w:sz w:val="14"/>
          <w:szCs w:val="14"/>
          <w:lang w:eastAsia="zh-CN"/>
        </w:rPr>
        <w:t>区），且（</w:t>
      </w:r>
      <w:r w:rsidRPr="00EA1C4E">
        <w:rPr>
          <w:rFonts w:ascii="LindeDaxOffice" w:hAnsi="LindeDaxOffice" w:hint="eastAsia"/>
          <w:color w:val="000000"/>
          <w:sz w:val="14"/>
          <w:szCs w:val="14"/>
          <w:lang w:eastAsia="zh-CN"/>
        </w:rPr>
        <w:t>iii</w:t>
      </w:r>
      <w:r w:rsidRPr="00EA1C4E">
        <w:rPr>
          <w:rFonts w:ascii="LindeDaxOffice" w:hAnsi="LindeDaxOffice" w:hint="eastAsia"/>
          <w:color w:val="000000"/>
          <w:sz w:val="14"/>
          <w:szCs w:val="14"/>
          <w:lang w:eastAsia="zh-CN"/>
        </w:rPr>
        <w:t>）不考虑冲突法</w:t>
      </w:r>
      <w:r w:rsidR="00B925FC" w:rsidRPr="00EA1C4E">
        <w:rPr>
          <w:rFonts w:ascii="LindeDaxOffice" w:hAnsi="LindeDaxOffice" w:hint="eastAsia"/>
          <w:color w:val="000000"/>
          <w:sz w:val="14"/>
          <w:szCs w:val="14"/>
          <w:lang w:eastAsia="zh-CN"/>
        </w:rPr>
        <w:t>规</w:t>
      </w:r>
      <w:r w:rsidRPr="00EA1C4E">
        <w:rPr>
          <w:rFonts w:ascii="LindeDaxOffice" w:hAnsi="LindeDaxOffice" w:hint="eastAsia"/>
          <w:color w:val="000000"/>
          <w:sz w:val="14"/>
          <w:szCs w:val="14"/>
          <w:lang w:eastAsia="zh-CN"/>
        </w:rPr>
        <w:t>则，也排除了</w:t>
      </w:r>
      <w:r w:rsidR="00B925FC" w:rsidRPr="00EA1C4E">
        <w:rPr>
          <w:rFonts w:ascii="LindeDaxOffice" w:hAnsi="LindeDaxOffice" w:hint="eastAsia"/>
          <w:color w:val="000000"/>
          <w:sz w:val="14"/>
          <w:szCs w:val="14"/>
          <w:lang w:eastAsia="zh-CN"/>
        </w:rPr>
        <w:t>《联合国</w:t>
      </w:r>
      <w:r w:rsidRPr="00EA1C4E">
        <w:rPr>
          <w:rFonts w:ascii="LindeDaxOffice" w:hAnsi="LindeDaxOffice" w:hint="eastAsia"/>
          <w:color w:val="000000"/>
          <w:sz w:val="14"/>
          <w:szCs w:val="14"/>
          <w:lang w:eastAsia="zh-CN"/>
        </w:rPr>
        <w:t>国际货物销售合同公约</w:t>
      </w:r>
      <w:r w:rsidR="00B925FC"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的适用。</w:t>
      </w:r>
    </w:p>
    <w:p w14:paraId="55B48FCD" w14:textId="59304989" w:rsidR="004E4F3A" w:rsidRPr="00EA1C4E" w:rsidRDefault="004E4F3A" w:rsidP="004E4F3A">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w:t>
      </w:r>
      <w:r w:rsidRPr="00EA1C4E">
        <w:rPr>
          <w:rFonts w:ascii="LindeDaxOffice" w:hAnsi="LindeDaxOffice" w:hint="eastAsia"/>
          <w:color w:val="000000"/>
          <w:sz w:val="14"/>
          <w:szCs w:val="14"/>
          <w:lang w:eastAsia="zh-CN"/>
        </w:rPr>
        <w:t>i</w:t>
      </w:r>
      <w:r w:rsidRPr="00EA1C4E">
        <w:rPr>
          <w:rFonts w:ascii="LindeDaxOffice" w:hAnsi="LindeDaxOffice" w:hint="eastAsia"/>
          <w:color w:val="000000"/>
          <w:sz w:val="14"/>
          <w:szCs w:val="14"/>
          <w:lang w:eastAsia="zh-CN"/>
        </w:rPr>
        <w:t>）若林德</w:t>
      </w:r>
      <w:r w:rsidR="00B925FC" w:rsidRPr="00EA1C4E">
        <w:rPr>
          <w:rFonts w:ascii="LindeDaxOffice" w:hAnsi="LindeDaxOffice" w:hint="eastAsia"/>
          <w:color w:val="000000"/>
          <w:sz w:val="14"/>
          <w:szCs w:val="14"/>
          <w:lang w:eastAsia="zh-CN"/>
        </w:rPr>
        <w:t>的法定住所</w:t>
      </w:r>
      <w:r w:rsidRPr="00EA1C4E">
        <w:rPr>
          <w:rFonts w:ascii="LindeDaxOffice" w:hAnsi="LindeDaxOffice" w:hint="eastAsia"/>
          <w:color w:val="000000"/>
          <w:sz w:val="14"/>
          <w:szCs w:val="14"/>
          <w:lang w:eastAsia="zh-CN"/>
        </w:rPr>
        <w:t>在中国大陆，</w:t>
      </w:r>
      <w:r w:rsidR="00B925FC" w:rsidRPr="00EA1C4E">
        <w:rPr>
          <w:rFonts w:ascii="LindeDaxOffice" w:hAnsi="LindeDaxOffice" w:hint="eastAsia"/>
          <w:color w:val="000000"/>
          <w:sz w:val="14"/>
          <w:szCs w:val="14"/>
          <w:lang w:eastAsia="zh-CN"/>
        </w:rPr>
        <w:t>则</w:t>
      </w:r>
      <w:r w:rsidRPr="00EA1C4E">
        <w:rPr>
          <w:rFonts w:ascii="LindeDaxOffice" w:hAnsi="LindeDaxOffice" w:hint="eastAsia"/>
          <w:color w:val="000000"/>
          <w:sz w:val="14"/>
          <w:szCs w:val="14"/>
          <w:lang w:eastAsia="zh-CN"/>
        </w:rPr>
        <w:t>由合同产生或与合同有关的任何争端、争议或索赔（包括任何关于合同有效性的争议）</w:t>
      </w:r>
      <w:r w:rsidR="00B925FC" w:rsidRPr="00EA1C4E">
        <w:rPr>
          <w:rFonts w:ascii="LindeDaxOffice" w:hAnsi="LindeDaxOffice" w:hint="eastAsia"/>
          <w:color w:val="000000"/>
          <w:sz w:val="14"/>
          <w:szCs w:val="14"/>
          <w:lang w:eastAsia="zh-CN"/>
        </w:rPr>
        <w:t>均</w:t>
      </w:r>
      <w:r w:rsidRPr="00EA1C4E">
        <w:rPr>
          <w:rFonts w:ascii="LindeDaxOffice" w:hAnsi="LindeDaxOffice" w:hint="eastAsia"/>
          <w:color w:val="000000"/>
          <w:sz w:val="14"/>
          <w:szCs w:val="14"/>
          <w:lang w:eastAsia="zh-CN"/>
        </w:rPr>
        <w:t>应提交至位于北京的中国国际经济和贸易仲裁委员会（“</w:t>
      </w:r>
      <w:r w:rsidRPr="00EA1C4E">
        <w:rPr>
          <w:rFonts w:ascii="LindeDaxOffice" w:hAnsi="LindeDaxOffice" w:hint="eastAsia"/>
          <w:b/>
          <w:color w:val="000000"/>
          <w:sz w:val="14"/>
          <w:szCs w:val="14"/>
          <w:lang w:eastAsia="zh-CN"/>
        </w:rPr>
        <w:t>贸仲委</w:t>
      </w:r>
      <w:r w:rsidRPr="00EA1C4E">
        <w:rPr>
          <w:rFonts w:ascii="LindeDaxOffice" w:hAnsi="LindeDaxOffice" w:hint="eastAsia"/>
          <w:color w:val="000000"/>
          <w:sz w:val="14"/>
          <w:szCs w:val="14"/>
          <w:lang w:eastAsia="zh-CN"/>
        </w:rPr>
        <w:t>”）按照申请仲裁时有效的贸仲委仲裁规则进行仲裁。仲裁地应为上海。（</w:t>
      </w:r>
      <w:r w:rsidRPr="00EA1C4E">
        <w:rPr>
          <w:rFonts w:ascii="LindeDaxOffice" w:hAnsi="LindeDaxOffice" w:hint="eastAsia"/>
          <w:color w:val="000000"/>
          <w:sz w:val="14"/>
          <w:szCs w:val="14"/>
          <w:lang w:eastAsia="zh-CN"/>
        </w:rPr>
        <w:t>ii</w:t>
      </w:r>
      <w:r w:rsidRPr="00EA1C4E">
        <w:rPr>
          <w:rFonts w:ascii="LindeDaxOffice" w:hAnsi="LindeDaxOffice" w:hint="eastAsia"/>
          <w:color w:val="000000"/>
          <w:sz w:val="14"/>
          <w:szCs w:val="14"/>
          <w:lang w:eastAsia="zh-CN"/>
        </w:rPr>
        <w:t>）若林德</w:t>
      </w:r>
      <w:r w:rsidR="00B925FC" w:rsidRPr="00EA1C4E">
        <w:rPr>
          <w:rFonts w:ascii="LindeDaxOffice" w:hAnsi="LindeDaxOffice" w:hint="eastAsia"/>
          <w:color w:val="000000"/>
          <w:sz w:val="14"/>
          <w:szCs w:val="14"/>
          <w:lang w:eastAsia="zh-CN"/>
        </w:rPr>
        <w:t>的法定住所</w:t>
      </w:r>
      <w:r w:rsidRPr="00EA1C4E">
        <w:rPr>
          <w:rFonts w:ascii="LindeDaxOffice" w:hAnsi="LindeDaxOffice" w:hint="eastAsia"/>
          <w:color w:val="000000"/>
          <w:sz w:val="14"/>
          <w:szCs w:val="14"/>
          <w:lang w:eastAsia="zh-CN"/>
        </w:rPr>
        <w:t>在香港特别行政区，则由合同产生或与合同有关的任何争端、争议或索赔（包括任何关于合同有效性的争议）</w:t>
      </w:r>
      <w:r w:rsidR="00B925FC" w:rsidRPr="00EA1C4E">
        <w:rPr>
          <w:rFonts w:ascii="LindeDaxOffice" w:hAnsi="LindeDaxOffice" w:hint="eastAsia"/>
          <w:color w:val="000000"/>
          <w:sz w:val="14"/>
          <w:szCs w:val="14"/>
          <w:lang w:eastAsia="zh-CN"/>
        </w:rPr>
        <w:t>均</w:t>
      </w:r>
      <w:r w:rsidRPr="00EA1C4E">
        <w:rPr>
          <w:rFonts w:ascii="LindeDaxOffice" w:hAnsi="LindeDaxOffice" w:hint="eastAsia"/>
          <w:color w:val="000000"/>
          <w:sz w:val="14"/>
          <w:szCs w:val="14"/>
          <w:lang w:eastAsia="zh-CN"/>
        </w:rPr>
        <w:t>应提交至香港国际仲裁中心（“</w:t>
      </w:r>
      <w:r w:rsidRPr="00EA1C4E">
        <w:rPr>
          <w:rFonts w:ascii="LindeDaxOffice" w:hAnsi="LindeDaxOffice" w:hint="eastAsia"/>
          <w:b/>
          <w:color w:val="000000"/>
          <w:sz w:val="14"/>
          <w:szCs w:val="14"/>
          <w:lang w:eastAsia="zh-CN"/>
        </w:rPr>
        <w:t>港仲中心</w:t>
      </w:r>
      <w:r w:rsidRPr="00EA1C4E">
        <w:rPr>
          <w:rFonts w:ascii="LindeDaxOffice" w:hAnsi="LindeDaxOffice" w:hint="eastAsia"/>
          <w:color w:val="000000"/>
          <w:sz w:val="14"/>
          <w:szCs w:val="14"/>
          <w:lang w:eastAsia="zh-CN"/>
        </w:rPr>
        <w:t>”）按照申请仲裁时有效的港仲中心仲裁规则进行仲裁。仲裁地应为香港</w:t>
      </w:r>
      <w:r w:rsidR="00CF3DC0" w:rsidRPr="00EA1C4E">
        <w:rPr>
          <w:rFonts w:ascii="LindeDaxOffice" w:hAnsi="LindeDaxOffice" w:hint="eastAsia"/>
          <w:color w:val="000000"/>
          <w:sz w:val="14"/>
          <w:szCs w:val="14"/>
          <w:lang w:eastAsia="zh-CN"/>
        </w:rPr>
        <w:t>特别行政区</w:t>
      </w:r>
      <w:r w:rsidRPr="00EA1C4E">
        <w:rPr>
          <w:rFonts w:ascii="LindeDaxOffice" w:hAnsi="LindeDaxOffice" w:hint="eastAsia"/>
          <w:color w:val="000000"/>
          <w:sz w:val="14"/>
          <w:szCs w:val="14"/>
          <w:lang w:eastAsia="zh-CN"/>
        </w:rPr>
        <w:t>。</w:t>
      </w:r>
    </w:p>
    <w:p w14:paraId="1428FC3D" w14:textId="0E9E1EAA" w:rsidR="004E4F3A" w:rsidRPr="00EA1C4E" w:rsidRDefault="004E4F3A" w:rsidP="004E4F3A">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仲裁裁决应为终局裁决，且对供应商和林德均有约束力。贸仲委仲裁程序应使用中文普通话</w:t>
      </w:r>
      <w:r w:rsidR="00B925FC" w:rsidRPr="00EA1C4E">
        <w:rPr>
          <w:rFonts w:ascii="LindeDaxOffice" w:hAnsi="LindeDaxOffice" w:hint="eastAsia"/>
          <w:color w:val="000000"/>
          <w:sz w:val="14"/>
          <w:szCs w:val="14"/>
          <w:lang w:eastAsia="zh-CN"/>
        </w:rPr>
        <w:t>进</w:t>
      </w:r>
      <w:r w:rsidRPr="00EA1C4E">
        <w:rPr>
          <w:rFonts w:ascii="LindeDaxOffice" w:hAnsi="LindeDaxOffice" w:hint="eastAsia"/>
          <w:color w:val="000000"/>
          <w:sz w:val="14"/>
          <w:szCs w:val="14"/>
          <w:lang w:eastAsia="zh-CN"/>
        </w:rPr>
        <w:t>行，而港仲中心的仲裁程序应使用英语</w:t>
      </w:r>
      <w:r w:rsidR="00B925FC" w:rsidRPr="00EA1C4E">
        <w:rPr>
          <w:rFonts w:ascii="LindeDaxOffice" w:hAnsi="LindeDaxOffice" w:hint="eastAsia"/>
          <w:color w:val="000000"/>
          <w:sz w:val="14"/>
          <w:szCs w:val="14"/>
          <w:lang w:eastAsia="zh-CN"/>
        </w:rPr>
        <w:t>进</w:t>
      </w:r>
      <w:r w:rsidRPr="00EA1C4E">
        <w:rPr>
          <w:rFonts w:ascii="LindeDaxOffice" w:hAnsi="LindeDaxOffice" w:hint="eastAsia"/>
          <w:color w:val="000000"/>
          <w:sz w:val="14"/>
          <w:szCs w:val="14"/>
          <w:lang w:eastAsia="zh-CN"/>
        </w:rPr>
        <w:t>行。</w:t>
      </w:r>
    </w:p>
    <w:p w14:paraId="551F033F" w14:textId="66464C89" w:rsidR="00B74D79" w:rsidRPr="00EA1C4E" w:rsidRDefault="00111A28" w:rsidP="00136C4E">
      <w:pPr>
        <w:numPr>
          <w:ilvl w:val="0"/>
          <w:numId w:val="1"/>
        </w:numPr>
        <w:tabs>
          <w:tab w:val="clear" w:pos="360"/>
          <w:tab w:val="num" w:pos="426"/>
          <w:tab w:val="left" w:pos="900"/>
        </w:tabs>
        <w:spacing w:before="120" w:after="120"/>
        <w:ind w:left="426" w:hanging="426"/>
        <w:jc w:val="both"/>
        <w:rPr>
          <w:rFonts w:ascii="LindeDaxOffice" w:hAnsi="LindeDaxOffice"/>
          <w:b/>
          <w:color w:val="000000"/>
          <w:sz w:val="14"/>
          <w:szCs w:val="14"/>
        </w:rPr>
      </w:pPr>
      <w:r w:rsidRPr="00EA1C4E">
        <w:rPr>
          <w:rFonts w:ascii="LindeDaxOffice" w:hAnsi="LindeDaxOffice" w:hint="eastAsia"/>
          <w:b/>
          <w:color w:val="000000"/>
          <w:sz w:val="14"/>
          <w:szCs w:val="14"/>
          <w:lang w:eastAsia="zh-CN"/>
        </w:rPr>
        <w:t>一般规定</w:t>
      </w:r>
    </w:p>
    <w:p w14:paraId="7686274C" w14:textId="6D6324A8" w:rsidR="00D75797" w:rsidRPr="00EA1C4E" w:rsidRDefault="00D75797" w:rsidP="00D75797">
      <w:pPr>
        <w:numPr>
          <w:ilvl w:val="1"/>
          <w:numId w:val="1"/>
        </w:numPr>
        <w:tabs>
          <w:tab w:val="clear" w:pos="792"/>
          <w:tab w:val="num" w:pos="432"/>
          <w:tab w:val="left" w:pos="900"/>
        </w:tabs>
        <w:spacing w:before="120" w:after="120"/>
        <w:ind w:left="432"/>
        <w:jc w:val="both"/>
        <w:rPr>
          <w:rFonts w:ascii="LindeDaxOffice" w:hAnsi="LindeDaxOffice"/>
          <w:sz w:val="14"/>
          <w:szCs w:val="14"/>
          <w:lang w:eastAsia="zh-CN"/>
        </w:rPr>
      </w:pPr>
      <w:r w:rsidRPr="00EA1C4E">
        <w:rPr>
          <w:rFonts w:ascii="LindeDaxOffice" w:hAnsi="LindeDaxOffice" w:hint="eastAsia"/>
          <w:sz w:val="14"/>
          <w:szCs w:val="14"/>
          <w:lang w:eastAsia="zh-CN"/>
        </w:rPr>
        <w:t>若由于不可预见、不可避免及不可克服的客观情况导致供应商未能或延迟履行合同义务，则供应商应将相关情况尽快通知林德，而该等合同义务应在供应商受上述情况影响期间暂停履行。若上述情况持续超过</w:t>
      </w:r>
      <w:r w:rsidRPr="00EA1C4E">
        <w:rPr>
          <w:rFonts w:ascii="LindeDaxOffice" w:hAnsi="LindeDaxOffice" w:hint="eastAsia"/>
          <w:sz w:val="14"/>
          <w:szCs w:val="14"/>
          <w:lang w:eastAsia="zh-CN"/>
        </w:rPr>
        <w:t>21</w:t>
      </w:r>
      <w:r w:rsidRPr="00EA1C4E">
        <w:rPr>
          <w:rFonts w:ascii="LindeDaxOffice" w:hAnsi="LindeDaxOffice" w:hint="eastAsia"/>
          <w:sz w:val="14"/>
          <w:szCs w:val="14"/>
          <w:lang w:eastAsia="zh-CN"/>
        </w:rPr>
        <w:t>天，林德应有权终止合同而无需向供应商支付任何损害赔偿，但若合同已部分履行，林德应在合同已履行范围内向供应商适当支付应付的款项。</w:t>
      </w:r>
    </w:p>
    <w:p w14:paraId="0F82236A" w14:textId="17689C63" w:rsidR="00D75797" w:rsidRPr="00EA1C4E" w:rsidRDefault="00D75797" w:rsidP="00D75797">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尽管合同已终止或届满，上述明示或暗示其在合同终止或届满后仍然有效的规定（包括但不限于第</w:t>
      </w:r>
      <w:r w:rsidRPr="00EA1C4E">
        <w:rPr>
          <w:rFonts w:ascii="LindeDaxOffice" w:hAnsi="LindeDaxOffice" w:hint="eastAsia"/>
          <w:color w:val="000000"/>
          <w:sz w:val="14"/>
          <w:szCs w:val="14"/>
          <w:lang w:eastAsia="zh-CN"/>
        </w:rPr>
        <w:t>11.2</w:t>
      </w:r>
      <w:r w:rsidRPr="00EA1C4E">
        <w:rPr>
          <w:rFonts w:ascii="LindeDaxOffice" w:hAnsi="LindeDaxOffice" w:hint="eastAsia"/>
          <w:color w:val="000000"/>
          <w:sz w:val="14"/>
          <w:szCs w:val="14"/>
          <w:lang w:eastAsia="zh-CN"/>
        </w:rPr>
        <w:t>条关于供应商保密义务、第</w:t>
      </w:r>
      <w:r w:rsidRPr="00EA1C4E">
        <w:rPr>
          <w:rFonts w:ascii="LindeDaxOffice" w:hAnsi="LindeDaxOffice" w:hint="eastAsia"/>
          <w:color w:val="000000"/>
          <w:sz w:val="14"/>
          <w:szCs w:val="14"/>
          <w:lang w:eastAsia="zh-CN"/>
        </w:rPr>
        <w:t>11.4</w:t>
      </w:r>
      <w:r w:rsidRPr="00EA1C4E">
        <w:rPr>
          <w:rFonts w:ascii="LindeDaxOffice" w:hAnsi="LindeDaxOffice" w:hint="eastAsia"/>
          <w:color w:val="000000"/>
          <w:sz w:val="14"/>
          <w:szCs w:val="14"/>
          <w:lang w:eastAsia="zh-CN"/>
        </w:rPr>
        <w:t>条关于供应商保证，以及第</w:t>
      </w:r>
      <w:r w:rsidRPr="00EA1C4E">
        <w:rPr>
          <w:rFonts w:ascii="LindeDaxOffice" w:hAnsi="LindeDaxOffice" w:hint="eastAsia"/>
          <w:color w:val="000000"/>
          <w:sz w:val="14"/>
          <w:szCs w:val="14"/>
          <w:lang w:eastAsia="zh-CN"/>
        </w:rPr>
        <w:t>19</w:t>
      </w:r>
      <w:r w:rsidRPr="00EA1C4E">
        <w:rPr>
          <w:rFonts w:ascii="LindeDaxOffice" w:hAnsi="LindeDaxOffice" w:hint="eastAsia"/>
          <w:color w:val="000000"/>
          <w:sz w:val="14"/>
          <w:szCs w:val="14"/>
          <w:lang w:eastAsia="zh-CN"/>
        </w:rPr>
        <w:t>条关于适用法律和仲裁的规定）仍可继续执行。</w:t>
      </w:r>
    </w:p>
    <w:p w14:paraId="1E8E6A9F" w14:textId="664B9A32" w:rsidR="00655B23" w:rsidRPr="00EA1C4E" w:rsidRDefault="00655B23" w:rsidP="00655B23">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供应商不可因其享有的某项保留权而将其可能在合同项下享有的任何权利要求与林德的任何权利要求进行抵消，也不可拒绝履行供应商在合同项下可能存在的任何义务，除非供应商的该权利或权利要求未受到林德的质疑，或已经得到仲裁裁决的确认。</w:t>
      </w:r>
    </w:p>
    <w:p w14:paraId="2CE4586D" w14:textId="24403F0D" w:rsidR="00E02F42" w:rsidRPr="00EA1C4E" w:rsidRDefault="00E02F42" w:rsidP="00E02F42">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林德未行使或延迟行使合同项下的任何权力、权利或救济权不构成对该等权力、权利或救济权的放弃，林德曾单独或部分行使任何权力、权利或救济权亦不应妨碍其再次或进一步行使该权力、权利或救济权，或行使任何其他权力、权利或救济权。林德对违反合同任何条款和条件行为的弃权不应被解释为对任何后续违约行为（无论是对同一条款和条件还是其他条款和条件的违反）的弃权。林德的任何弃权均应以书面形式作出方为有效。</w:t>
      </w:r>
    </w:p>
    <w:p w14:paraId="150D2BD6" w14:textId="29126AE5" w:rsidR="008867AA" w:rsidRPr="00EA1C4E" w:rsidRDefault="008867AA" w:rsidP="008867AA">
      <w:pPr>
        <w:numPr>
          <w:ilvl w:val="1"/>
          <w:numId w:val="1"/>
        </w:numPr>
        <w:tabs>
          <w:tab w:val="clear" w:pos="792"/>
          <w:tab w:val="num" w:pos="432"/>
          <w:tab w:val="left" w:pos="900"/>
        </w:tabs>
        <w:spacing w:before="120" w:after="120"/>
        <w:ind w:left="432"/>
        <w:jc w:val="both"/>
        <w:rPr>
          <w:rFonts w:ascii="LindeDaxOffice" w:hAnsi="LindeDaxOffice"/>
          <w:color w:val="000000"/>
          <w:sz w:val="14"/>
          <w:szCs w:val="14"/>
          <w:lang w:eastAsia="zh-CN"/>
        </w:rPr>
      </w:pPr>
      <w:r w:rsidRPr="00EA1C4E">
        <w:rPr>
          <w:rFonts w:ascii="LindeDaxOffice" w:hAnsi="LindeDaxOffice" w:hint="eastAsia"/>
          <w:color w:val="000000"/>
          <w:sz w:val="14"/>
          <w:szCs w:val="14"/>
          <w:lang w:eastAsia="zh-CN"/>
        </w:rPr>
        <w:t>合同构成林德和供应商之间有关货物和</w:t>
      </w:r>
      <w:r w:rsidR="00B92F43" w:rsidRPr="00EA1C4E">
        <w:rPr>
          <w:rFonts w:ascii="LindeDaxOffice" w:hAnsi="LindeDaxOffice" w:hint="eastAsia"/>
          <w:color w:val="000000"/>
          <w:sz w:val="14"/>
          <w:szCs w:val="14"/>
          <w:lang w:eastAsia="zh-CN"/>
        </w:rPr>
        <w:t>/</w:t>
      </w:r>
      <w:r w:rsidR="00B92F43" w:rsidRPr="00EA1C4E">
        <w:rPr>
          <w:rFonts w:ascii="LindeDaxOffice" w:hAnsi="LindeDaxOffice" w:hint="eastAsia"/>
          <w:color w:val="000000"/>
          <w:sz w:val="14"/>
          <w:szCs w:val="14"/>
          <w:lang w:eastAsia="zh-CN"/>
        </w:rPr>
        <w:t>或</w:t>
      </w:r>
      <w:r w:rsidRPr="00EA1C4E">
        <w:rPr>
          <w:rFonts w:ascii="LindeDaxOffice" w:hAnsi="LindeDaxOffice" w:hint="eastAsia"/>
          <w:color w:val="000000"/>
          <w:sz w:val="14"/>
          <w:szCs w:val="14"/>
          <w:lang w:eastAsia="zh-CN"/>
        </w:rPr>
        <w:t>服务买卖的全部协议。合同的任何修改或变更须经林德书面形式明确表示同意方可生效。双方间过去存在的任何交易习惯或商业惯例均不构成对合同条款的补充或解释。</w:t>
      </w:r>
    </w:p>
    <w:p w14:paraId="4F7F8238" w14:textId="7DBE7745" w:rsidR="00D04DBE" w:rsidRPr="00EA1C4E" w:rsidRDefault="00D04DBE" w:rsidP="00D04DBE">
      <w:pPr>
        <w:numPr>
          <w:ilvl w:val="1"/>
          <w:numId w:val="1"/>
        </w:numPr>
        <w:tabs>
          <w:tab w:val="clear" w:pos="792"/>
          <w:tab w:val="num" w:pos="432"/>
          <w:tab w:val="left" w:pos="900"/>
        </w:tabs>
        <w:spacing w:before="120" w:after="120"/>
        <w:ind w:left="432"/>
        <w:jc w:val="both"/>
        <w:rPr>
          <w:rFonts w:ascii="LindeDaxOffice" w:hAnsi="LindeDaxOffice"/>
          <w:sz w:val="14"/>
          <w:szCs w:val="14"/>
          <w:lang w:eastAsia="zh-CN"/>
        </w:rPr>
      </w:pPr>
      <w:r w:rsidRPr="00EA1C4E">
        <w:rPr>
          <w:rFonts w:ascii="LindeDaxOffice" w:hAnsi="LindeDaxOffice" w:hint="eastAsia"/>
          <w:sz w:val="14"/>
          <w:szCs w:val="14"/>
          <w:lang w:eastAsia="zh-CN"/>
        </w:rPr>
        <w:t>除非合同中明确规定，否则合同中的任何规定不可由第三方执行。林德可将合同或合同项下的任何权利或权利请求转让给任何第三方，无需经过供应商的事先书面同意。</w:t>
      </w:r>
    </w:p>
    <w:p w14:paraId="03C79437" w14:textId="019F4BE3" w:rsidR="003A1CA6" w:rsidRPr="00C90A99" w:rsidRDefault="00DF5915" w:rsidP="00136C4E">
      <w:pPr>
        <w:numPr>
          <w:ilvl w:val="1"/>
          <w:numId w:val="1"/>
        </w:numPr>
        <w:tabs>
          <w:tab w:val="clear" w:pos="792"/>
          <w:tab w:val="num" w:pos="432"/>
          <w:tab w:val="left" w:pos="900"/>
        </w:tabs>
        <w:spacing w:before="120" w:after="120"/>
        <w:ind w:left="360"/>
        <w:jc w:val="both"/>
        <w:rPr>
          <w:rFonts w:ascii="LindeDaxOffice" w:hAnsi="LindeDaxOffice"/>
          <w:sz w:val="14"/>
          <w:szCs w:val="14"/>
          <w:lang w:eastAsia="zh-CN"/>
        </w:rPr>
      </w:pPr>
      <w:r w:rsidRPr="00C90A99">
        <w:rPr>
          <w:rFonts w:ascii="LindeDaxOffice" w:hAnsi="LindeDaxOffice" w:hint="eastAsia"/>
          <w:sz w:val="14"/>
          <w:szCs w:val="14"/>
          <w:lang w:eastAsia="zh-CN"/>
        </w:rPr>
        <w:t>若合同中的任何条款变为无效或不可执行，合同中的其他条款仍应在适用法律许可的最大范围内保持其完全的效力。在此情形下，上述无效或不可执行的条款应采用最接近双方就无效、不可执行或缺失条款拟达到之经济效果的条款予以替换或补充。</w:t>
      </w:r>
    </w:p>
    <w:sectPr w:rsidR="003A1CA6" w:rsidRPr="00C90A99" w:rsidSect="00A81EB1">
      <w:type w:val="continuous"/>
      <w:pgSz w:w="16834" w:h="11909" w:orient="landscape" w:code="9"/>
      <w:pgMar w:top="245" w:right="360" w:bottom="245" w:left="360" w:header="288" w:footer="144" w:gutter="0"/>
      <w:cols w:num="3" w:space="28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B845" w14:textId="77777777" w:rsidR="003A561F" w:rsidRDefault="003A561F">
      <w:r>
        <w:separator/>
      </w:r>
    </w:p>
  </w:endnote>
  <w:endnote w:type="continuationSeparator" w:id="0">
    <w:p w14:paraId="701F4818" w14:textId="77777777" w:rsidR="003A561F" w:rsidRDefault="003A561F">
      <w:r>
        <w:continuationSeparator/>
      </w:r>
    </w:p>
  </w:endnote>
  <w:endnote w:type="continuationNotice" w:id="1">
    <w:p w14:paraId="3E8D7A58" w14:textId="77777777" w:rsidR="003A561F" w:rsidRDefault="003A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ndeDaxOffice">
    <w:panose1 w:val="020B0500000000020000"/>
    <w:charset w:val="00"/>
    <w:family w:val="swiss"/>
    <w:pitch w:val="variable"/>
    <w:sig w:usb0="800000AF" w:usb1="5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2421"/>
    </w:tblGrid>
    <w:tr w:rsidR="003C12BD" w:rsidRPr="003C12BD" w14:paraId="2C9195B4" w14:textId="77777777" w:rsidTr="003C12BD">
      <w:tc>
        <w:tcPr>
          <w:tcW w:w="8188" w:type="dxa"/>
        </w:tcPr>
        <w:p w14:paraId="6DCC249E" w14:textId="77777777" w:rsidR="003C12BD" w:rsidRPr="003C12BD" w:rsidRDefault="003C12BD">
          <w:pPr>
            <w:pStyle w:val="Footer"/>
            <w:rPr>
              <w:rFonts w:ascii="LindeDaxOffice" w:hAnsi="LindeDaxOffice" w:hint="eastAsia"/>
              <w:sz w:val="16"/>
              <w:szCs w:val="16"/>
              <w:lang w:eastAsia="zh-CN"/>
            </w:rPr>
          </w:pPr>
        </w:p>
      </w:tc>
      <w:tc>
        <w:tcPr>
          <w:tcW w:w="2421" w:type="dxa"/>
        </w:tcPr>
        <w:p w14:paraId="4BA5A401" w14:textId="77777777" w:rsidR="003C12BD" w:rsidRPr="003C12BD" w:rsidRDefault="003C12BD" w:rsidP="001B140E">
          <w:pPr>
            <w:pStyle w:val="Footer"/>
            <w:ind w:right="960"/>
            <w:rPr>
              <w:rFonts w:ascii="LindeDaxOffice" w:hAnsi="LindeDaxOffice" w:hint="eastAsia"/>
              <w:sz w:val="16"/>
              <w:szCs w:val="16"/>
              <w:lang w:eastAsia="zh-CN"/>
            </w:rPr>
          </w:pPr>
        </w:p>
      </w:tc>
    </w:tr>
  </w:tbl>
  <w:tbl>
    <w:tblPr>
      <w:tblW w:w="0" w:type="auto"/>
      <w:tblLook w:val="04A0" w:firstRow="1" w:lastRow="0" w:firstColumn="1" w:lastColumn="0" w:noHBand="0" w:noVBand="1"/>
    </w:tblPr>
    <w:tblGrid>
      <w:gridCol w:w="8188"/>
      <w:gridCol w:w="2421"/>
    </w:tblGrid>
    <w:tr w:rsidR="00574CA9" w:rsidRPr="001732F9" w14:paraId="620FBADD" w14:textId="77777777" w:rsidTr="00860E1D">
      <w:tc>
        <w:tcPr>
          <w:tcW w:w="8188" w:type="dxa"/>
        </w:tcPr>
        <w:p w14:paraId="6315BCAF" w14:textId="77777777" w:rsidR="00574CA9" w:rsidRPr="00FC5AB2" w:rsidRDefault="00574CA9" w:rsidP="00860E1D">
          <w:pPr>
            <w:pStyle w:val="Footer"/>
            <w:rPr>
              <w:rFonts w:ascii="LindeDaxOffice" w:hAnsi="LindeDaxOffice"/>
              <w:i/>
              <w:sz w:val="14"/>
              <w:szCs w:val="16"/>
            </w:rPr>
          </w:pPr>
          <w:r w:rsidRPr="00FC5AB2">
            <w:rPr>
              <w:rFonts w:ascii="LindeDaxOffice" w:hAnsi="LindeDaxOffice"/>
              <w:i/>
              <w:sz w:val="14"/>
              <w:szCs w:val="16"/>
            </w:rPr>
            <w:t>Status: November 2015</w:t>
          </w:r>
        </w:p>
      </w:tc>
      <w:tc>
        <w:tcPr>
          <w:tcW w:w="2421" w:type="dxa"/>
        </w:tcPr>
        <w:p w14:paraId="53F46691" w14:textId="77777777" w:rsidR="00574CA9" w:rsidRPr="001732F9" w:rsidRDefault="00574CA9" w:rsidP="001B140E">
          <w:pPr>
            <w:pStyle w:val="Footer"/>
            <w:ind w:right="560"/>
            <w:rPr>
              <w:rFonts w:ascii="LindeDaxOffice" w:hAnsi="LindeDaxOffice" w:hint="eastAsia"/>
              <w:sz w:val="14"/>
              <w:szCs w:val="16"/>
              <w:lang w:eastAsia="zh-CN"/>
            </w:rPr>
          </w:pPr>
        </w:p>
      </w:tc>
    </w:tr>
    <w:tr w:rsidR="00574CA9" w:rsidRPr="001732F9" w14:paraId="562C8363" w14:textId="77777777" w:rsidTr="00692D49">
      <w:trPr>
        <w:trHeight w:val="435"/>
      </w:trPr>
      <w:tc>
        <w:tcPr>
          <w:tcW w:w="8188" w:type="dxa"/>
        </w:tcPr>
        <w:p w14:paraId="1080A999" w14:textId="0AF80A11" w:rsidR="00574CA9" w:rsidRPr="00FC5AB2" w:rsidRDefault="00574CA9" w:rsidP="00574CA9">
          <w:pPr>
            <w:pStyle w:val="Footer"/>
            <w:rPr>
              <w:rFonts w:ascii="LindeDaxOffice" w:hAnsi="LindeDaxOffice"/>
              <w:i/>
              <w:sz w:val="14"/>
              <w:szCs w:val="16"/>
            </w:rPr>
          </w:pPr>
          <w:r w:rsidRPr="00FC5AB2">
            <w:rPr>
              <w:rFonts w:ascii="LindeDaxOffice" w:hAnsi="LindeDaxOffice"/>
              <w:i/>
              <w:noProof/>
              <w:sz w:val="14"/>
              <w:szCs w:val="16"/>
            </w:rPr>
            <w:t>General Terms and Conditions</w:t>
          </w:r>
          <w:r>
            <w:rPr>
              <w:rFonts w:ascii="LindeDaxOffice" w:hAnsi="LindeDaxOffice"/>
              <w:i/>
              <w:noProof/>
              <w:sz w:val="14"/>
              <w:szCs w:val="16"/>
            </w:rPr>
            <w:t xml:space="preserve"> of Purchase of The Linde Group_CHN_ZH</w:t>
          </w:r>
          <w:r w:rsidRPr="00FC5AB2">
            <w:rPr>
              <w:rFonts w:ascii="LindeDaxOffice" w:hAnsi="LindeDaxOffice"/>
              <w:i/>
              <w:sz w:val="14"/>
              <w:szCs w:val="16"/>
            </w:rPr>
            <w:t xml:space="preserve"> </w:t>
          </w:r>
        </w:p>
      </w:tc>
      <w:tc>
        <w:tcPr>
          <w:tcW w:w="2421" w:type="dxa"/>
        </w:tcPr>
        <w:p w14:paraId="32F708FB" w14:textId="77777777" w:rsidR="00574CA9" w:rsidRPr="00FC5AB2" w:rsidRDefault="00574CA9" w:rsidP="00860E1D">
          <w:pPr>
            <w:spacing w:line="220" w:lineRule="exact"/>
            <w:jc w:val="right"/>
            <w:rPr>
              <w:rFonts w:ascii="LindeDaxOffice" w:hAnsi="LindeDaxOffice"/>
              <w:sz w:val="14"/>
              <w:szCs w:val="14"/>
              <w:lang w:val="de-DE" w:eastAsia="de-DE"/>
            </w:rPr>
          </w:pPr>
          <w:r w:rsidRPr="00FC5AB2">
            <w:rPr>
              <w:rFonts w:ascii="LindeDaxOffice" w:hAnsi="LindeDaxOffice"/>
              <w:bCs/>
              <w:sz w:val="14"/>
              <w:szCs w:val="14"/>
              <w:lang w:val="de-DE" w:eastAsia="de-DE"/>
            </w:rPr>
            <w:fldChar w:fldCharType="begin"/>
          </w:r>
          <w:r w:rsidRPr="00FC5AB2">
            <w:rPr>
              <w:rFonts w:ascii="LindeDaxOffice" w:hAnsi="LindeDaxOffice"/>
              <w:bCs/>
              <w:sz w:val="14"/>
              <w:szCs w:val="14"/>
              <w:lang w:val="de-DE" w:eastAsia="de-DE"/>
            </w:rPr>
            <w:instrText xml:space="preserve"> PAGE </w:instrText>
          </w:r>
          <w:r w:rsidRPr="00FC5AB2">
            <w:rPr>
              <w:rFonts w:ascii="LindeDaxOffice" w:hAnsi="LindeDaxOffice"/>
              <w:bCs/>
              <w:sz w:val="14"/>
              <w:szCs w:val="14"/>
              <w:lang w:val="de-DE" w:eastAsia="de-DE"/>
            </w:rPr>
            <w:fldChar w:fldCharType="separate"/>
          </w:r>
          <w:r w:rsidR="00A81EB1">
            <w:rPr>
              <w:rFonts w:ascii="LindeDaxOffice" w:hAnsi="LindeDaxOffice"/>
              <w:bCs/>
              <w:noProof/>
              <w:sz w:val="14"/>
              <w:szCs w:val="14"/>
              <w:lang w:val="de-DE" w:eastAsia="de-DE"/>
            </w:rPr>
            <w:t>1</w:t>
          </w:r>
          <w:r w:rsidRPr="00FC5AB2">
            <w:rPr>
              <w:rFonts w:ascii="LindeDaxOffice" w:hAnsi="LindeDaxOffice"/>
              <w:bCs/>
              <w:sz w:val="14"/>
              <w:szCs w:val="14"/>
              <w:lang w:val="de-DE" w:eastAsia="de-DE"/>
            </w:rPr>
            <w:fldChar w:fldCharType="end"/>
          </w:r>
          <w:r w:rsidRPr="00FC5AB2">
            <w:rPr>
              <w:rFonts w:ascii="LindeDaxOffice" w:hAnsi="LindeDaxOffice"/>
              <w:sz w:val="14"/>
              <w:szCs w:val="14"/>
              <w:lang w:val="de-DE" w:eastAsia="de-DE"/>
            </w:rPr>
            <w:t xml:space="preserve"> of </w:t>
          </w:r>
          <w:r w:rsidRPr="00FC5AB2">
            <w:rPr>
              <w:rFonts w:ascii="LindeDaxOffice" w:hAnsi="LindeDaxOffice"/>
              <w:bCs/>
              <w:sz w:val="14"/>
              <w:szCs w:val="14"/>
              <w:lang w:val="de-DE" w:eastAsia="de-DE"/>
            </w:rPr>
            <w:fldChar w:fldCharType="begin"/>
          </w:r>
          <w:r w:rsidRPr="00FC5AB2">
            <w:rPr>
              <w:rFonts w:ascii="LindeDaxOffice" w:hAnsi="LindeDaxOffice"/>
              <w:bCs/>
              <w:sz w:val="14"/>
              <w:szCs w:val="14"/>
              <w:lang w:val="de-DE" w:eastAsia="de-DE"/>
            </w:rPr>
            <w:instrText xml:space="preserve"> NUMPAGES  </w:instrText>
          </w:r>
          <w:r w:rsidRPr="00FC5AB2">
            <w:rPr>
              <w:rFonts w:ascii="LindeDaxOffice" w:hAnsi="LindeDaxOffice"/>
              <w:bCs/>
              <w:sz w:val="14"/>
              <w:szCs w:val="14"/>
              <w:lang w:val="de-DE" w:eastAsia="de-DE"/>
            </w:rPr>
            <w:fldChar w:fldCharType="separate"/>
          </w:r>
          <w:r w:rsidR="00A81EB1">
            <w:rPr>
              <w:rFonts w:ascii="LindeDaxOffice" w:hAnsi="LindeDaxOffice"/>
              <w:bCs/>
              <w:noProof/>
              <w:sz w:val="14"/>
              <w:szCs w:val="14"/>
              <w:lang w:val="de-DE" w:eastAsia="de-DE"/>
            </w:rPr>
            <w:t>3</w:t>
          </w:r>
          <w:r w:rsidRPr="00FC5AB2">
            <w:rPr>
              <w:rFonts w:ascii="LindeDaxOffice" w:hAnsi="LindeDaxOffice"/>
              <w:bCs/>
              <w:sz w:val="14"/>
              <w:szCs w:val="14"/>
              <w:lang w:val="de-DE" w:eastAsia="de-DE"/>
            </w:rPr>
            <w:fldChar w:fldCharType="end"/>
          </w:r>
        </w:p>
        <w:p w14:paraId="4A205A14" w14:textId="5D34A41F" w:rsidR="00574CA9" w:rsidRPr="001732F9" w:rsidRDefault="009D0A03" w:rsidP="009D0A03">
          <w:pPr>
            <w:pStyle w:val="Footer"/>
            <w:tabs>
              <w:tab w:val="left" w:pos="185"/>
            </w:tabs>
            <w:rPr>
              <w:rFonts w:ascii="LindeDaxOffice" w:hAnsi="LindeDaxOffice"/>
              <w:sz w:val="14"/>
              <w:szCs w:val="16"/>
            </w:rPr>
          </w:pPr>
          <w:r>
            <w:rPr>
              <w:rFonts w:ascii="LindeDaxOffice" w:hAnsi="LindeDaxOffice"/>
              <w:sz w:val="14"/>
              <w:szCs w:val="16"/>
            </w:rPr>
            <w:tab/>
          </w:r>
        </w:p>
      </w:tc>
    </w:tr>
  </w:tbl>
  <w:p w14:paraId="541AB71B" w14:textId="77777777" w:rsidR="003E0A56" w:rsidRPr="003C12BD" w:rsidRDefault="003E0A56" w:rsidP="00172391">
    <w:pPr>
      <w:pStyle w:val="Footer"/>
      <w:tabs>
        <w:tab w:val="clear" w:pos="4320"/>
        <w:tab w:val="clear" w:pos="8640"/>
        <w:tab w:val="center" w:pos="4950"/>
        <w:tab w:val="right" w:pos="9900"/>
      </w:tabs>
      <w:rPr>
        <w:sz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9AA9" w14:textId="77777777" w:rsidR="003A561F" w:rsidRDefault="003A561F">
      <w:r>
        <w:separator/>
      </w:r>
    </w:p>
  </w:footnote>
  <w:footnote w:type="continuationSeparator" w:id="0">
    <w:p w14:paraId="7F2DB214" w14:textId="77777777" w:rsidR="003A561F" w:rsidRDefault="003A561F">
      <w:r>
        <w:continuationSeparator/>
      </w:r>
    </w:p>
  </w:footnote>
  <w:footnote w:type="continuationNotice" w:id="1">
    <w:p w14:paraId="3327A862" w14:textId="77777777" w:rsidR="003A561F" w:rsidRDefault="003A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B373" w14:textId="092BC093" w:rsidR="003E0A56" w:rsidRDefault="00084344" w:rsidP="00E01E4F">
    <w:pPr>
      <w:pStyle w:val="Header"/>
      <w:tabs>
        <w:tab w:val="clear" w:pos="8640"/>
        <w:tab w:val="left" w:pos="5040"/>
        <w:tab w:val="left" w:pos="5760"/>
        <w:tab w:val="left" w:pos="6480"/>
        <w:tab w:val="left" w:pos="7200"/>
        <w:tab w:val="left" w:pos="7920"/>
      </w:tabs>
    </w:pPr>
    <w:r w:rsidRPr="00084344">
      <w:rPr>
        <w:lang w:eastAsia="zh-CN"/>
      </w:rPr>
      <w:ptab w:relativeTo="margin" w:alignment="center" w:leader="none"/>
    </w:r>
    <w:r w:rsidR="00A00657">
      <w:rPr>
        <w:noProof/>
        <w:lang w:eastAsia="zh-CN"/>
      </w:rPr>
      <w:drawing>
        <wp:inline distT="0" distB="0" distL="0" distR="0" wp14:anchorId="0EDF943C" wp14:editId="0E5FB83D">
          <wp:extent cx="622300" cy="177574"/>
          <wp:effectExtent l="0" t="0" r="6350" b="0"/>
          <wp:docPr id="130563753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37531"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9744" cy="193966"/>
                  </a:xfrm>
                  <a:prstGeom prst="rect">
                    <a:avLst/>
                  </a:prstGeom>
                </pic:spPr>
              </pic:pic>
            </a:graphicData>
          </a:graphic>
        </wp:inline>
      </w:drawing>
    </w:r>
    <w:r w:rsidRPr="00084344">
      <w:rPr>
        <w:lang w:eastAsia="zh-CN"/>
      </w:rPr>
      <w:ptab w:relativeTo="margin" w:alignment="right" w:leader="none"/>
    </w:r>
    <w:r w:rsidR="001162D0">
      <w:rPr>
        <w:rFonts w:ascii="LindeDaxOffice" w:hAnsi="LindeDaxOffice" w:hint="eastAsia"/>
        <w:sz w:val="18"/>
        <w:szCs w:val="18"/>
        <w:lang w:eastAsia="zh-CN"/>
      </w:rPr>
      <w:t>保密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E1E572"/>
    <w:multiLevelType w:val="hybridMultilevel"/>
    <w:tmpl w:val="32D98A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648ECC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0E2E773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4828BC4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3CF6341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FA2B7A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DE0B7F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D8548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2EDA7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DBE80A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5CAA50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2D14ACB2"/>
    <w:lvl w:ilvl="0">
      <w:start w:val="15"/>
      <w:numFmt w:val="decimal"/>
      <w:pStyle w:val="Heading2"/>
      <w:lvlText w:val="%1"/>
      <w:legacy w:legacy="1" w:legacySpace="120" w:legacyIndent="900"/>
      <w:lvlJc w:val="left"/>
      <w:pPr>
        <w:ind w:left="900" w:hanging="90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0235506D"/>
    <w:multiLevelType w:val="multilevel"/>
    <w:tmpl w:val="B75CCA1A"/>
    <w:styleLink w:val="CMS-Heading"/>
    <w:lvl w:ilvl="0">
      <w:start w:val="1"/>
      <w:numFmt w:val="decimal"/>
      <w:pStyle w:val="CMSHeading1"/>
      <w:lvlText w:val="%1."/>
      <w:lvlJc w:val="left"/>
      <w:pPr>
        <w:tabs>
          <w:tab w:val="num" w:pos="567"/>
        </w:tabs>
        <w:ind w:left="567" w:hanging="567"/>
      </w:pPr>
      <w:rPr>
        <w:rFonts w:hint="default"/>
      </w:rPr>
    </w:lvl>
    <w:lvl w:ilvl="1">
      <w:start w:val="1"/>
      <w:numFmt w:val="decimal"/>
      <w:pStyle w:val="CMSHeading2"/>
      <w:lvlText w:val="%1.%2"/>
      <w:lvlJc w:val="left"/>
      <w:pPr>
        <w:tabs>
          <w:tab w:val="num" w:pos="567"/>
        </w:tabs>
        <w:ind w:left="567" w:hanging="567"/>
      </w:pPr>
      <w:rPr>
        <w:rFonts w:hint="default"/>
      </w:rPr>
    </w:lvl>
    <w:lvl w:ilvl="2">
      <w:start w:val="1"/>
      <w:numFmt w:val="lowerLetter"/>
      <w:pStyle w:val="CMSHeading3"/>
      <w:lvlText w:val="(%3)"/>
      <w:lvlJc w:val="left"/>
      <w:pPr>
        <w:tabs>
          <w:tab w:val="num" w:pos="1134"/>
        </w:tabs>
        <w:ind w:left="1134" w:hanging="567"/>
      </w:pPr>
      <w:rPr>
        <w:rFonts w:hint="default"/>
      </w:rPr>
    </w:lvl>
    <w:lvl w:ilvl="3">
      <w:start w:val="1"/>
      <w:numFmt w:val="lowerRoman"/>
      <w:pStyle w:val="CMSHeading4"/>
      <w:lvlText w:val="(%4)"/>
      <w:lvlJc w:val="left"/>
      <w:pPr>
        <w:tabs>
          <w:tab w:val="num" w:pos="1701"/>
        </w:tabs>
        <w:ind w:left="1701" w:hanging="567"/>
      </w:pPr>
      <w:rPr>
        <w:rFonts w:hint="default"/>
      </w:rPr>
    </w:lvl>
    <w:lvl w:ilvl="4">
      <w:start w:val="1"/>
      <w:numFmt w:val="upperLetter"/>
      <w:pStyle w:val="CMSHeading5"/>
      <w:lvlText w:val="(%5)"/>
      <w:lvlJc w:val="left"/>
      <w:pPr>
        <w:tabs>
          <w:tab w:val="num" w:pos="2268"/>
        </w:tabs>
        <w:ind w:left="2268" w:hanging="567"/>
      </w:pPr>
      <w:rPr>
        <w:rFonts w:hint="default"/>
      </w:rPr>
    </w:lvl>
    <w:lvl w:ilvl="5">
      <w:start w:val="1"/>
      <w:numFmt w:val="decimal"/>
      <w:pStyle w:val="CMSHeading6"/>
      <w:lvlText w:val="(%6)"/>
      <w:lvlJc w:val="left"/>
      <w:pPr>
        <w:tabs>
          <w:tab w:val="num" w:pos="2835"/>
        </w:tabs>
        <w:ind w:left="2835" w:hanging="567"/>
      </w:pPr>
      <w:rPr>
        <w:rFonts w:hint="default"/>
      </w:rPr>
    </w:lvl>
    <w:lvl w:ilvl="6">
      <w:start w:val="27"/>
      <w:numFmt w:val="lowerLetter"/>
      <w:pStyle w:val="CMSHeading7"/>
      <w:lvlText w:val="(%7)"/>
      <w:lvlJc w:val="left"/>
      <w:pPr>
        <w:tabs>
          <w:tab w:val="num" w:pos="3402"/>
        </w:tabs>
        <w:ind w:left="3402" w:hanging="567"/>
      </w:pPr>
      <w:rPr>
        <w:rFonts w:hint="default"/>
      </w:rPr>
    </w:lvl>
    <w:lvl w:ilvl="7">
      <w:start w:val="27"/>
      <w:numFmt w:val="none"/>
      <w:pStyle w:val="CMSHeading8"/>
      <w:lvlText w:val="%8"/>
      <w:lvlJc w:val="left"/>
      <w:pPr>
        <w:tabs>
          <w:tab w:val="num" w:pos="0"/>
        </w:tabs>
        <w:ind w:left="284" w:firstLine="0"/>
      </w:pPr>
      <w:rPr>
        <w:rFonts w:hint="default"/>
      </w:rPr>
    </w:lvl>
    <w:lvl w:ilvl="8">
      <w:start w:val="1"/>
      <w:numFmt w:val="none"/>
      <w:pStyle w:val="CMSHeading9"/>
      <w:suff w:val="nothing"/>
      <w:lvlText w:val=""/>
      <w:lvlJc w:val="left"/>
      <w:pPr>
        <w:ind w:left="284" w:firstLine="0"/>
      </w:pPr>
      <w:rPr>
        <w:rFonts w:hint="default"/>
      </w:rPr>
    </w:lvl>
  </w:abstractNum>
  <w:abstractNum w:abstractNumId="13" w15:restartNumberingAfterBreak="0">
    <w:nsid w:val="07EF08E6"/>
    <w:multiLevelType w:val="multilevel"/>
    <w:tmpl w:val="161A24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3556"/>
        </w:tabs>
        <w:ind w:left="3340"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91D4EA4"/>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15" w15:restartNumberingAfterBreak="0">
    <w:nsid w:val="0C194857"/>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16" w15:restartNumberingAfterBreak="0">
    <w:nsid w:val="0C3E62D6"/>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17" w15:restartNumberingAfterBreak="0">
    <w:nsid w:val="16B71353"/>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18" w15:restartNumberingAfterBreak="0">
    <w:nsid w:val="18F949D2"/>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19" w15:restartNumberingAfterBreak="0">
    <w:nsid w:val="22D27A51"/>
    <w:multiLevelType w:val="hybridMultilevel"/>
    <w:tmpl w:val="8ADCC228"/>
    <w:lvl w:ilvl="0" w:tplc="D5D85C5C">
      <w:numFmt w:val="bullet"/>
      <w:lvlText w:val="-"/>
      <w:lvlJc w:val="left"/>
      <w:pPr>
        <w:ind w:left="720" w:hanging="360"/>
      </w:pPr>
      <w:rPr>
        <w:rFonts w:ascii="Arial" w:eastAsia="宋体"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712DF5"/>
    <w:multiLevelType w:val="hybridMultilevel"/>
    <w:tmpl w:val="5F62BA2E"/>
    <w:lvl w:ilvl="0" w:tplc="368E464C">
      <w:start w:val="35"/>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6B20526"/>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22" w15:restartNumberingAfterBreak="0">
    <w:nsid w:val="38B3732E"/>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23" w15:restartNumberingAfterBreak="0">
    <w:nsid w:val="3E5D2812"/>
    <w:multiLevelType w:val="hybridMultilevel"/>
    <w:tmpl w:val="C1C41784"/>
    <w:lvl w:ilvl="0" w:tplc="CF966380">
      <w:start w:val="19"/>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0FA036B"/>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25" w15:restartNumberingAfterBreak="0">
    <w:nsid w:val="419F23A0"/>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26" w15:restartNumberingAfterBreak="0">
    <w:nsid w:val="45CC583D"/>
    <w:multiLevelType w:val="hybridMultilevel"/>
    <w:tmpl w:val="C776976A"/>
    <w:lvl w:ilvl="0" w:tplc="399EC846">
      <w:numFmt w:val="bullet"/>
      <w:lvlText w:val="-"/>
      <w:lvlJc w:val="left"/>
      <w:pPr>
        <w:ind w:left="720" w:hanging="360"/>
      </w:pPr>
      <w:rPr>
        <w:rFonts w:ascii="Arial" w:eastAsia="宋体"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6526E5A"/>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28" w15:restartNumberingAfterBreak="0">
    <w:nsid w:val="4AA8537F"/>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29" w15:restartNumberingAfterBreak="0">
    <w:nsid w:val="57F8028B"/>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30" w15:restartNumberingAfterBreak="0">
    <w:nsid w:val="5E965C63"/>
    <w:multiLevelType w:val="hybridMultilevel"/>
    <w:tmpl w:val="7FE8848A"/>
    <w:lvl w:ilvl="0" w:tplc="0407000F">
      <w:start w:val="20"/>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FEA5EFD"/>
    <w:multiLevelType w:val="hybridMultilevel"/>
    <w:tmpl w:val="2786B344"/>
    <w:lvl w:ilvl="0" w:tplc="17A0A226">
      <w:numFmt w:val="bullet"/>
      <w:lvlText w:val="-"/>
      <w:lvlJc w:val="left"/>
      <w:pPr>
        <w:ind w:left="720" w:hanging="360"/>
      </w:pPr>
      <w:rPr>
        <w:rFonts w:ascii="Arial" w:eastAsia="宋体"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A5498E"/>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33" w15:restartNumberingAfterBreak="0">
    <w:nsid w:val="6BE925EF"/>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34" w15:restartNumberingAfterBreak="0">
    <w:nsid w:val="719B0D55"/>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35" w15:restartNumberingAfterBreak="0">
    <w:nsid w:val="7D696F6A"/>
    <w:multiLevelType w:val="hybridMultilevel"/>
    <w:tmpl w:val="88B8A302"/>
    <w:lvl w:ilvl="0" w:tplc="C784A1E0">
      <w:numFmt w:val="bullet"/>
      <w:lvlText w:val="-"/>
      <w:lvlJc w:val="left"/>
      <w:pPr>
        <w:ind w:left="720" w:hanging="360"/>
      </w:pPr>
      <w:rPr>
        <w:rFonts w:ascii="Arial" w:eastAsia="宋体"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E252A7D"/>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abstractNum w:abstractNumId="37" w15:restartNumberingAfterBreak="0">
    <w:nsid w:val="7FE670B2"/>
    <w:multiLevelType w:val="multilevel"/>
    <w:tmpl w:val="EA1847EC"/>
    <w:lvl w:ilvl="0">
      <w:start w:val="17"/>
      <w:numFmt w:val="decimal"/>
      <w:lvlText w:val="%1"/>
      <w:legacy w:legacy="1" w:legacySpace="120" w:legacyIndent="900"/>
      <w:lvlJc w:val="left"/>
      <w:pPr>
        <w:ind w:left="900" w:hanging="900"/>
      </w:pPr>
    </w:lvl>
    <w:lvl w:ilvl="1">
      <w:start w:val="1"/>
      <w:numFmt w:val="decimal"/>
      <w:lvlText w:val="%1.%2"/>
      <w:legacy w:legacy="1" w:legacySpace="120" w:legacyIndent="900"/>
      <w:lvlJc w:val="left"/>
      <w:pPr>
        <w:ind w:left="1800" w:hanging="900"/>
      </w:pPr>
    </w:lvl>
    <w:lvl w:ilvl="2">
      <w:start w:val="1"/>
      <w:numFmt w:val="decimal"/>
      <w:lvlText w:val="%1.%2.%3"/>
      <w:legacy w:legacy="1" w:legacySpace="120" w:legacyIndent="900"/>
      <w:lvlJc w:val="left"/>
      <w:pPr>
        <w:ind w:left="2700" w:hanging="900"/>
      </w:pPr>
    </w:lvl>
    <w:lvl w:ilvl="3">
      <w:start w:val="1"/>
      <w:numFmt w:val="decimal"/>
      <w:lvlText w:val="%1.%2.%3.%4"/>
      <w:legacy w:legacy="1" w:legacySpace="120" w:legacyIndent="900"/>
      <w:lvlJc w:val="left"/>
      <w:pPr>
        <w:ind w:left="3600" w:hanging="900"/>
      </w:pPr>
    </w:lvl>
    <w:lvl w:ilvl="4">
      <w:start w:val="1"/>
      <w:numFmt w:val="decimal"/>
      <w:lvlText w:val="%1.%2.%3.%4.%5"/>
      <w:legacy w:legacy="1" w:legacySpace="120" w:legacyIndent="1080"/>
      <w:lvlJc w:val="left"/>
      <w:pPr>
        <w:ind w:left="4680" w:hanging="1080"/>
      </w:pPr>
    </w:lvl>
    <w:lvl w:ilvl="5">
      <w:start w:val="1"/>
      <w:numFmt w:val="decimal"/>
      <w:lvlText w:val="%1.%2.%3.%4.%5.%6"/>
      <w:legacy w:legacy="1" w:legacySpace="120" w:legacyIndent="1080"/>
      <w:lvlJc w:val="left"/>
      <w:pPr>
        <w:ind w:left="5760" w:hanging="1080"/>
      </w:pPr>
    </w:lvl>
    <w:lvl w:ilvl="6">
      <w:start w:val="1"/>
      <w:numFmt w:val="decimal"/>
      <w:lvlText w:val="%1.%2.%3.%4.%5.%6.%7"/>
      <w:legacy w:legacy="1" w:legacySpace="120" w:legacyIndent="1440"/>
      <w:lvlJc w:val="left"/>
      <w:pPr>
        <w:ind w:left="7200" w:hanging="1440"/>
      </w:pPr>
    </w:lvl>
    <w:lvl w:ilvl="7">
      <w:start w:val="1"/>
      <w:numFmt w:val="decimal"/>
      <w:lvlText w:val="%1.%2.%3.%4.%5.%6.%7.%8"/>
      <w:legacy w:legacy="1" w:legacySpace="120" w:legacyIndent="1440"/>
      <w:lvlJc w:val="left"/>
      <w:pPr>
        <w:ind w:left="8640" w:hanging="1440"/>
      </w:pPr>
    </w:lvl>
    <w:lvl w:ilvl="8">
      <w:start w:val="1"/>
      <w:numFmt w:val="decimal"/>
      <w:lvlText w:val="%1.%2.%3.%4.%5.%6.%7.%8.%9"/>
      <w:legacy w:legacy="1" w:legacySpace="120" w:legacyIndent="1800"/>
      <w:lvlJc w:val="left"/>
      <w:pPr>
        <w:ind w:left="10440" w:hanging="1800"/>
      </w:pPr>
    </w:lvl>
  </w:abstractNum>
  <w:num w:numId="1" w16cid:durableId="1499225684">
    <w:abstractNumId w:val="13"/>
  </w:num>
  <w:num w:numId="2" w16cid:durableId="625087620">
    <w:abstractNumId w:val="33"/>
  </w:num>
  <w:num w:numId="3" w16cid:durableId="619461320">
    <w:abstractNumId w:val="25"/>
  </w:num>
  <w:num w:numId="4" w16cid:durableId="550967573">
    <w:abstractNumId w:val="34"/>
  </w:num>
  <w:num w:numId="5" w16cid:durableId="671639585">
    <w:abstractNumId w:val="24"/>
  </w:num>
  <w:num w:numId="6" w16cid:durableId="964316279">
    <w:abstractNumId w:val="21"/>
  </w:num>
  <w:num w:numId="7" w16cid:durableId="405538331">
    <w:abstractNumId w:val="22"/>
  </w:num>
  <w:num w:numId="8" w16cid:durableId="504977842">
    <w:abstractNumId w:val="28"/>
  </w:num>
  <w:num w:numId="9" w16cid:durableId="902445000">
    <w:abstractNumId w:val="29"/>
  </w:num>
  <w:num w:numId="10" w16cid:durableId="1117068614">
    <w:abstractNumId w:val="14"/>
  </w:num>
  <w:num w:numId="11" w16cid:durableId="857816793">
    <w:abstractNumId w:val="16"/>
  </w:num>
  <w:num w:numId="12" w16cid:durableId="2083676992">
    <w:abstractNumId w:val="27"/>
  </w:num>
  <w:num w:numId="13" w16cid:durableId="685208830">
    <w:abstractNumId w:val="32"/>
  </w:num>
  <w:num w:numId="14" w16cid:durableId="1046947336">
    <w:abstractNumId w:val="11"/>
  </w:num>
  <w:num w:numId="15" w16cid:durableId="1998146439">
    <w:abstractNumId w:val="37"/>
  </w:num>
  <w:num w:numId="16" w16cid:durableId="1758557555">
    <w:abstractNumId w:val="36"/>
  </w:num>
  <w:num w:numId="17" w16cid:durableId="820777074">
    <w:abstractNumId w:val="18"/>
  </w:num>
  <w:num w:numId="18" w16cid:durableId="1755591637">
    <w:abstractNumId w:val="17"/>
  </w:num>
  <w:num w:numId="19" w16cid:durableId="878275214">
    <w:abstractNumId w:val="15"/>
  </w:num>
  <w:num w:numId="20" w16cid:durableId="2043162519">
    <w:abstractNumId w:val="12"/>
    <w:lvlOverride w:ilvl="0">
      <w:lvl w:ilvl="0">
        <w:start w:val="1"/>
        <w:numFmt w:val="decimal"/>
        <w:pStyle w:val="CMSHeading1"/>
        <w:lvlText w:val="%1."/>
        <w:lvlJc w:val="left"/>
        <w:pPr>
          <w:tabs>
            <w:tab w:val="num" w:pos="567"/>
          </w:tabs>
          <w:ind w:left="567" w:hanging="567"/>
        </w:pPr>
        <w:rPr>
          <w:rFonts w:hint="default"/>
        </w:rPr>
      </w:lvl>
    </w:lvlOverride>
    <w:lvlOverride w:ilvl="1">
      <w:lvl w:ilvl="1">
        <w:start w:val="1"/>
        <w:numFmt w:val="decimal"/>
        <w:pStyle w:val="CMSHeading2"/>
        <w:lvlText w:val="%1.%2"/>
        <w:lvlJc w:val="left"/>
        <w:pPr>
          <w:tabs>
            <w:tab w:val="num" w:pos="567"/>
          </w:tabs>
          <w:ind w:left="567" w:hanging="567"/>
        </w:pPr>
        <w:rPr>
          <w:rFonts w:hint="default"/>
          <w:b w:val="0"/>
        </w:rPr>
      </w:lvl>
    </w:lvlOverride>
  </w:num>
  <w:num w:numId="21" w16cid:durableId="1662584932">
    <w:abstractNumId w:val="12"/>
  </w:num>
  <w:num w:numId="22" w16cid:durableId="1317420492">
    <w:abstractNumId w:val="10"/>
  </w:num>
  <w:num w:numId="23" w16cid:durableId="1677030345">
    <w:abstractNumId w:val="8"/>
  </w:num>
  <w:num w:numId="24" w16cid:durableId="1796290984">
    <w:abstractNumId w:val="7"/>
  </w:num>
  <w:num w:numId="25" w16cid:durableId="299652116">
    <w:abstractNumId w:val="6"/>
  </w:num>
  <w:num w:numId="26" w16cid:durableId="1342120994">
    <w:abstractNumId w:val="5"/>
  </w:num>
  <w:num w:numId="27" w16cid:durableId="118233430">
    <w:abstractNumId w:val="9"/>
  </w:num>
  <w:num w:numId="28" w16cid:durableId="1739748399">
    <w:abstractNumId w:val="4"/>
  </w:num>
  <w:num w:numId="29" w16cid:durableId="565921634">
    <w:abstractNumId w:val="3"/>
  </w:num>
  <w:num w:numId="30" w16cid:durableId="1730230894">
    <w:abstractNumId w:val="2"/>
  </w:num>
  <w:num w:numId="31" w16cid:durableId="38484191">
    <w:abstractNumId w:val="1"/>
  </w:num>
  <w:num w:numId="32" w16cid:durableId="2026201296">
    <w:abstractNumId w:val="0"/>
  </w:num>
  <w:num w:numId="33" w16cid:durableId="1790197333">
    <w:abstractNumId w:val="35"/>
  </w:num>
  <w:num w:numId="34" w16cid:durableId="911234834">
    <w:abstractNumId w:val="26"/>
  </w:num>
  <w:num w:numId="35" w16cid:durableId="1220167239">
    <w:abstractNumId w:val="30"/>
  </w:num>
  <w:num w:numId="36" w16cid:durableId="1207525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16cid:durableId="663094561">
    <w:abstractNumId w:val="20"/>
  </w:num>
  <w:num w:numId="38" w16cid:durableId="306863668">
    <w:abstractNumId w:val="19"/>
  </w:num>
  <w:num w:numId="39" w16cid:durableId="485704850">
    <w:abstractNumId w:val="23"/>
  </w:num>
  <w:num w:numId="40" w16cid:durableId="8181561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391"/>
    <w:rsid w:val="00004B49"/>
    <w:rsid w:val="0001222A"/>
    <w:rsid w:val="00016F36"/>
    <w:rsid w:val="0001775F"/>
    <w:rsid w:val="000224C4"/>
    <w:rsid w:val="00022626"/>
    <w:rsid w:val="00031D29"/>
    <w:rsid w:val="00032D19"/>
    <w:rsid w:val="00033A56"/>
    <w:rsid w:val="00035614"/>
    <w:rsid w:val="000367FC"/>
    <w:rsid w:val="00037E81"/>
    <w:rsid w:val="00046B9A"/>
    <w:rsid w:val="0004773A"/>
    <w:rsid w:val="00052DF5"/>
    <w:rsid w:val="00054E5A"/>
    <w:rsid w:val="000601C9"/>
    <w:rsid w:val="00060323"/>
    <w:rsid w:val="00060948"/>
    <w:rsid w:val="00063E1C"/>
    <w:rsid w:val="00065D4C"/>
    <w:rsid w:val="00067153"/>
    <w:rsid w:val="00070CBB"/>
    <w:rsid w:val="00072263"/>
    <w:rsid w:val="00074285"/>
    <w:rsid w:val="00075B7A"/>
    <w:rsid w:val="00076E81"/>
    <w:rsid w:val="00081436"/>
    <w:rsid w:val="0008354C"/>
    <w:rsid w:val="00084344"/>
    <w:rsid w:val="000845B9"/>
    <w:rsid w:val="000859B2"/>
    <w:rsid w:val="00094326"/>
    <w:rsid w:val="00095B5D"/>
    <w:rsid w:val="00097FDA"/>
    <w:rsid w:val="000A1F3B"/>
    <w:rsid w:val="000A4A1E"/>
    <w:rsid w:val="000A7B46"/>
    <w:rsid w:val="000B14AA"/>
    <w:rsid w:val="000B19D1"/>
    <w:rsid w:val="000B278E"/>
    <w:rsid w:val="000B3E68"/>
    <w:rsid w:val="000B4E8D"/>
    <w:rsid w:val="000B6694"/>
    <w:rsid w:val="000C3D1D"/>
    <w:rsid w:val="000C46C4"/>
    <w:rsid w:val="000C5F6A"/>
    <w:rsid w:val="000C65D0"/>
    <w:rsid w:val="000C7BCB"/>
    <w:rsid w:val="000D374A"/>
    <w:rsid w:val="000D5B07"/>
    <w:rsid w:val="000D643E"/>
    <w:rsid w:val="000D7737"/>
    <w:rsid w:val="000D7C1F"/>
    <w:rsid w:val="000E01BE"/>
    <w:rsid w:val="000E1FEE"/>
    <w:rsid w:val="000E41A3"/>
    <w:rsid w:val="000E45E2"/>
    <w:rsid w:val="000E4825"/>
    <w:rsid w:val="000E4F3A"/>
    <w:rsid w:val="000F2350"/>
    <w:rsid w:val="000F3A6E"/>
    <w:rsid w:val="000F5782"/>
    <w:rsid w:val="000F6A00"/>
    <w:rsid w:val="00103768"/>
    <w:rsid w:val="001063A1"/>
    <w:rsid w:val="00107836"/>
    <w:rsid w:val="00111549"/>
    <w:rsid w:val="00111A28"/>
    <w:rsid w:val="001122E7"/>
    <w:rsid w:val="0011394A"/>
    <w:rsid w:val="0011612D"/>
    <w:rsid w:val="001162D0"/>
    <w:rsid w:val="001174FD"/>
    <w:rsid w:val="001201C4"/>
    <w:rsid w:val="0012233A"/>
    <w:rsid w:val="001256B2"/>
    <w:rsid w:val="001321D5"/>
    <w:rsid w:val="001336BA"/>
    <w:rsid w:val="0013428F"/>
    <w:rsid w:val="00134353"/>
    <w:rsid w:val="00134EF7"/>
    <w:rsid w:val="00135814"/>
    <w:rsid w:val="00136C4E"/>
    <w:rsid w:val="00140438"/>
    <w:rsid w:val="001416B6"/>
    <w:rsid w:val="00142745"/>
    <w:rsid w:val="001460DA"/>
    <w:rsid w:val="00153166"/>
    <w:rsid w:val="001625C1"/>
    <w:rsid w:val="00165372"/>
    <w:rsid w:val="00165CDF"/>
    <w:rsid w:val="00166DD4"/>
    <w:rsid w:val="00167413"/>
    <w:rsid w:val="0017064D"/>
    <w:rsid w:val="00171433"/>
    <w:rsid w:val="0017200C"/>
    <w:rsid w:val="00172391"/>
    <w:rsid w:val="0017409D"/>
    <w:rsid w:val="00174D29"/>
    <w:rsid w:val="00177225"/>
    <w:rsid w:val="00180A8B"/>
    <w:rsid w:val="001840A3"/>
    <w:rsid w:val="0018499D"/>
    <w:rsid w:val="00185F3D"/>
    <w:rsid w:val="001879B8"/>
    <w:rsid w:val="00187FFA"/>
    <w:rsid w:val="001911D2"/>
    <w:rsid w:val="0019256D"/>
    <w:rsid w:val="0019275E"/>
    <w:rsid w:val="00193B4B"/>
    <w:rsid w:val="00195ED3"/>
    <w:rsid w:val="001969DB"/>
    <w:rsid w:val="00196C09"/>
    <w:rsid w:val="001A061C"/>
    <w:rsid w:val="001A0958"/>
    <w:rsid w:val="001A1E74"/>
    <w:rsid w:val="001A45FC"/>
    <w:rsid w:val="001A5FB5"/>
    <w:rsid w:val="001A7EAE"/>
    <w:rsid w:val="001B12C9"/>
    <w:rsid w:val="001B140E"/>
    <w:rsid w:val="001B1606"/>
    <w:rsid w:val="001B23EF"/>
    <w:rsid w:val="001B4B7D"/>
    <w:rsid w:val="001B567F"/>
    <w:rsid w:val="001B5BE9"/>
    <w:rsid w:val="001B78CA"/>
    <w:rsid w:val="001C22FE"/>
    <w:rsid w:val="001C3904"/>
    <w:rsid w:val="001C3F0A"/>
    <w:rsid w:val="001C4938"/>
    <w:rsid w:val="001D42EB"/>
    <w:rsid w:val="001D6DD8"/>
    <w:rsid w:val="001D7887"/>
    <w:rsid w:val="001E10E0"/>
    <w:rsid w:val="001E5E6C"/>
    <w:rsid w:val="001E69B6"/>
    <w:rsid w:val="001E7F9C"/>
    <w:rsid w:val="001F463B"/>
    <w:rsid w:val="001F46A7"/>
    <w:rsid w:val="001F4A44"/>
    <w:rsid w:val="001F4C9F"/>
    <w:rsid w:val="00201F5D"/>
    <w:rsid w:val="002028DE"/>
    <w:rsid w:val="0020290A"/>
    <w:rsid w:val="00203B89"/>
    <w:rsid w:val="0020457C"/>
    <w:rsid w:val="0020799A"/>
    <w:rsid w:val="0021145A"/>
    <w:rsid w:val="00213191"/>
    <w:rsid w:val="00214389"/>
    <w:rsid w:val="00214506"/>
    <w:rsid w:val="00214866"/>
    <w:rsid w:val="00222259"/>
    <w:rsid w:val="00222A86"/>
    <w:rsid w:val="0022308A"/>
    <w:rsid w:val="00227AFF"/>
    <w:rsid w:val="002337FD"/>
    <w:rsid w:val="00233821"/>
    <w:rsid w:val="00236AB2"/>
    <w:rsid w:val="00237E75"/>
    <w:rsid w:val="002413CE"/>
    <w:rsid w:val="002428E7"/>
    <w:rsid w:val="0024789D"/>
    <w:rsid w:val="00252BA1"/>
    <w:rsid w:val="002578F8"/>
    <w:rsid w:val="00257D5C"/>
    <w:rsid w:val="002635E3"/>
    <w:rsid w:val="002637A1"/>
    <w:rsid w:val="00265FAC"/>
    <w:rsid w:val="00266BFB"/>
    <w:rsid w:val="00270C0D"/>
    <w:rsid w:val="00270E50"/>
    <w:rsid w:val="0027274C"/>
    <w:rsid w:val="00273225"/>
    <w:rsid w:val="00280B29"/>
    <w:rsid w:val="002832F5"/>
    <w:rsid w:val="002837A4"/>
    <w:rsid w:val="00285390"/>
    <w:rsid w:val="00287709"/>
    <w:rsid w:val="0029115A"/>
    <w:rsid w:val="002923E3"/>
    <w:rsid w:val="002938D9"/>
    <w:rsid w:val="002947C8"/>
    <w:rsid w:val="002A5349"/>
    <w:rsid w:val="002A5C00"/>
    <w:rsid w:val="002A7B42"/>
    <w:rsid w:val="002B13D5"/>
    <w:rsid w:val="002B3F99"/>
    <w:rsid w:val="002B6DB5"/>
    <w:rsid w:val="002B71F4"/>
    <w:rsid w:val="002B78CB"/>
    <w:rsid w:val="002C0DB5"/>
    <w:rsid w:val="002C4206"/>
    <w:rsid w:val="002C4683"/>
    <w:rsid w:val="002D29B5"/>
    <w:rsid w:val="002D3583"/>
    <w:rsid w:val="002D74C3"/>
    <w:rsid w:val="002E0D24"/>
    <w:rsid w:val="002E7804"/>
    <w:rsid w:val="002F479F"/>
    <w:rsid w:val="002F5379"/>
    <w:rsid w:val="002F7383"/>
    <w:rsid w:val="003044BB"/>
    <w:rsid w:val="003051E6"/>
    <w:rsid w:val="00306FC8"/>
    <w:rsid w:val="003124C1"/>
    <w:rsid w:val="00313702"/>
    <w:rsid w:val="00315B37"/>
    <w:rsid w:val="003169F5"/>
    <w:rsid w:val="003211B6"/>
    <w:rsid w:val="00323B29"/>
    <w:rsid w:val="00325091"/>
    <w:rsid w:val="00326107"/>
    <w:rsid w:val="00326552"/>
    <w:rsid w:val="00327205"/>
    <w:rsid w:val="00331721"/>
    <w:rsid w:val="0033218C"/>
    <w:rsid w:val="00332FE2"/>
    <w:rsid w:val="003330D1"/>
    <w:rsid w:val="00333F61"/>
    <w:rsid w:val="003344A5"/>
    <w:rsid w:val="00340879"/>
    <w:rsid w:val="00341B77"/>
    <w:rsid w:val="003444F7"/>
    <w:rsid w:val="00344568"/>
    <w:rsid w:val="00344E39"/>
    <w:rsid w:val="003458EC"/>
    <w:rsid w:val="0034704B"/>
    <w:rsid w:val="003506DF"/>
    <w:rsid w:val="00351009"/>
    <w:rsid w:val="00352205"/>
    <w:rsid w:val="003530CA"/>
    <w:rsid w:val="00353719"/>
    <w:rsid w:val="00364931"/>
    <w:rsid w:val="0037345F"/>
    <w:rsid w:val="0037585C"/>
    <w:rsid w:val="00376798"/>
    <w:rsid w:val="00380C74"/>
    <w:rsid w:val="003825D8"/>
    <w:rsid w:val="003826BF"/>
    <w:rsid w:val="003861D8"/>
    <w:rsid w:val="00391A20"/>
    <w:rsid w:val="00391B3A"/>
    <w:rsid w:val="00394EC8"/>
    <w:rsid w:val="003954C6"/>
    <w:rsid w:val="003A1CA6"/>
    <w:rsid w:val="003A2217"/>
    <w:rsid w:val="003A4234"/>
    <w:rsid w:val="003A561F"/>
    <w:rsid w:val="003B2E64"/>
    <w:rsid w:val="003C048B"/>
    <w:rsid w:val="003C12BD"/>
    <w:rsid w:val="003C3073"/>
    <w:rsid w:val="003C3110"/>
    <w:rsid w:val="003C3FCF"/>
    <w:rsid w:val="003C4381"/>
    <w:rsid w:val="003C4B4F"/>
    <w:rsid w:val="003C745E"/>
    <w:rsid w:val="003C775F"/>
    <w:rsid w:val="003D3392"/>
    <w:rsid w:val="003D496D"/>
    <w:rsid w:val="003D7163"/>
    <w:rsid w:val="003D76CE"/>
    <w:rsid w:val="003D770C"/>
    <w:rsid w:val="003E0973"/>
    <w:rsid w:val="003E0A56"/>
    <w:rsid w:val="003E7E8B"/>
    <w:rsid w:val="003F10AF"/>
    <w:rsid w:val="003F28C9"/>
    <w:rsid w:val="003F5A31"/>
    <w:rsid w:val="003F60BC"/>
    <w:rsid w:val="003F76DF"/>
    <w:rsid w:val="003F7F75"/>
    <w:rsid w:val="00400F6D"/>
    <w:rsid w:val="00401D97"/>
    <w:rsid w:val="00402539"/>
    <w:rsid w:val="00402B41"/>
    <w:rsid w:val="004039A5"/>
    <w:rsid w:val="004158F2"/>
    <w:rsid w:val="0041678B"/>
    <w:rsid w:val="00417CA5"/>
    <w:rsid w:val="00420D10"/>
    <w:rsid w:val="00422FA8"/>
    <w:rsid w:val="00423403"/>
    <w:rsid w:val="004263EF"/>
    <w:rsid w:val="00427CC4"/>
    <w:rsid w:val="004314D9"/>
    <w:rsid w:val="004370CE"/>
    <w:rsid w:val="004411C9"/>
    <w:rsid w:val="00442757"/>
    <w:rsid w:val="00445F3D"/>
    <w:rsid w:val="00450567"/>
    <w:rsid w:val="00453E93"/>
    <w:rsid w:val="00454F42"/>
    <w:rsid w:val="00456C47"/>
    <w:rsid w:val="0046019C"/>
    <w:rsid w:val="00460C22"/>
    <w:rsid w:val="00461322"/>
    <w:rsid w:val="0046432F"/>
    <w:rsid w:val="00464C61"/>
    <w:rsid w:val="00464F68"/>
    <w:rsid w:val="00466777"/>
    <w:rsid w:val="00470681"/>
    <w:rsid w:val="00471304"/>
    <w:rsid w:val="004762F6"/>
    <w:rsid w:val="00481E2A"/>
    <w:rsid w:val="004852EF"/>
    <w:rsid w:val="00487199"/>
    <w:rsid w:val="00487B56"/>
    <w:rsid w:val="004934C9"/>
    <w:rsid w:val="00494BC6"/>
    <w:rsid w:val="00495250"/>
    <w:rsid w:val="004952F3"/>
    <w:rsid w:val="00495547"/>
    <w:rsid w:val="004A107D"/>
    <w:rsid w:val="004A2BC2"/>
    <w:rsid w:val="004A2D1A"/>
    <w:rsid w:val="004A325F"/>
    <w:rsid w:val="004A593E"/>
    <w:rsid w:val="004A7335"/>
    <w:rsid w:val="004B2CC1"/>
    <w:rsid w:val="004B358C"/>
    <w:rsid w:val="004B443D"/>
    <w:rsid w:val="004B576B"/>
    <w:rsid w:val="004B6356"/>
    <w:rsid w:val="004C0477"/>
    <w:rsid w:val="004C1CC2"/>
    <w:rsid w:val="004C2DCC"/>
    <w:rsid w:val="004C4635"/>
    <w:rsid w:val="004D1211"/>
    <w:rsid w:val="004D323E"/>
    <w:rsid w:val="004D3B64"/>
    <w:rsid w:val="004D6695"/>
    <w:rsid w:val="004D7017"/>
    <w:rsid w:val="004E2497"/>
    <w:rsid w:val="004E4F3A"/>
    <w:rsid w:val="004E6670"/>
    <w:rsid w:val="004F7EFB"/>
    <w:rsid w:val="00501937"/>
    <w:rsid w:val="005060A7"/>
    <w:rsid w:val="005141D8"/>
    <w:rsid w:val="00514BD3"/>
    <w:rsid w:val="00514DA1"/>
    <w:rsid w:val="00521244"/>
    <w:rsid w:val="00521648"/>
    <w:rsid w:val="00527F5A"/>
    <w:rsid w:val="005300F6"/>
    <w:rsid w:val="00541BB0"/>
    <w:rsid w:val="00543E89"/>
    <w:rsid w:val="00543F51"/>
    <w:rsid w:val="00554EE4"/>
    <w:rsid w:val="00556AA7"/>
    <w:rsid w:val="00560231"/>
    <w:rsid w:val="00560F45"/>
    <w:rsid w:val="00561B88"/>
    <w:rsid w:val="005624EA"/>
    <w:rsid w:val="005668B7"/>
    <w:rsid w:val="00566DDB"/>
    <w:rsid w:val="00574CA9"/>
    <w:rsid w:val="00582454"/>
    <w:rsid w:val="00585695"/>
    <w:rsid w:val="00586F5B"/>
    <w:rsid w:val="00590ECA"/>
    <w:rsid w:val="00592A60"/>
    <w:rsid w:val="00593503"/>
    <w:rsid w:val="0059585C"/>
    <w:rsid w:val="00596260"/>
    <w:rsid w:val="005A017C"/>
    <w:rsid w:val="005A1090"/>
    <w:rsid w:val="005A12FA"/>
    <w:rsid w:val="005A4FE7"/>
    <w:rsid w:val="005B15CC"/>
    <w:rsid w:val="005B1B42"/>
    <w:rsid w:val="005B3C0B"/>
    <w:rsid w:val="005B521E"/>
    <w:rsid w:val="005B53FE"/>
    <w:rsid w:val="005B63CE"/>
    <w:rsid w:val="005C074A"/>
    <w:rsid w:val="005C31D7"/>
    <w:rsid w:val="005C35F7"/>
    <w:rsid w:val="005C6A54"/>
    <w:rsid w:val="005D0D7C"/>
    <w:rsid w:val="005D1044"/>
    <w:rsid w:val="005D1B00"/>
    <w:rsid w:val="005D461D"/>
    <w:rsid w:val="005D4AB7"/>
    <w:rsid w:val="005D4F83"/>
    <w:rsid w:val="005D636F"/>
    <w:rsid w:val="005E0749"/>
    <w:rsid w:val="005E0F93"/>
    <w:rsid w:val="005F0044"/>
    <w:rsid w:val="005F2760"/>
    <w:rsid w:val="005F3CCF"/>
    <w:rsid w:val="005F49EE"/>
    <w:rsid w:val="005F59E3"/>
    <w:rsid w:val="005F6428"/>
    <w:rsid w:val="005F6AF9"/>
    <w:rsid w:val="005F719C"/>
    <w:rsid w:val="0060191E"/>
    <w:rsid w:val="00605294"/>
    <w:rsid w:val="006056F8"/>
    <w:rsid w:val="00605D3C"/>
    <w:rsid w:val="006100D5"/>
    <w:rsid w:val="00612172"/>
    <w:rsid w:val="00612679"/>
    <w:rsid w:val="00614E8E"/>
    <w:rsid w:val="0061521E"/>
    <w:rsid w:val="0062016E"/>
    <w:rsid w:val="00623ECC"/>
    <w:rsid w:val="0062445A"/>
    <w:rsid w:val="00630A9A"/>
    <w:rsid w:val="00632963"/>
    <w:rsid w:val="006337EE"/>
    <w:rsid w:val="006348A5"/>
    <w:rsid w:val="00636122"/>
    <w:rsid w:val="006376FB"/>
    <w:rsid w:val="00645E33"/>
    <w:rsid w:val="00646C58"/>
    <w:rsid w:val="00653312"/>
    <w:rsid w:val="00653A02"/>
    <w:rsid w:val="00654F5D"/>
    <w:rsid w:val="006555F9"/>
    <w:rsid w:val="00655B23"/>
    <w:rsid w:val="00656935"/>
    <w:rsid w:val="0065765B"/>
    <w:rsid w:val="00657AA7"/>
    <w:rsid w:val="00661CC5"/>
    <w:rsid w:val="00663533"/>
    <w:rsid w:val="00671525"/>
    <w:rsid w:val="0067350B"/>
    <w:rsid w:val="00673922"/>
    <w:rsid w:val="00673A87"/>
    <w:rsid w:val="00674F84"/>
    <w:rsid w:val="006761A2"/>
    <w:rsid w:val="00676C06"/>
    <w:rsid w:val="00680A28"/>
    <w:rsid w:val="00680A87"/>
    <w:rsid w:val="00682C5D"/>
    <w:rsid w:val="00685700"/>
    <w:rsid w:val="0068688C"/>
    <w:rsid w:val="00692D49"/>
    <w:rsid w:val="006936E4"/>
    <w:rsid w:val="00694472"/>
    <w:rsid w:val="00694FA2"/>
    <w:rsid w:val="0069553C"/>
    <w:rsid w:val="00697F4F"/>
    <w:rsid w:val="006A0B03"/>
    <w:rsid w:val="006A47F0"/>
    <w:rsid w:val="006A6C72"/>
    <w:rsid w:val="006A7398"/>
    <w:rsid w:val="006B502C"/>
    <w:rsid w:val="006B5C33"/>
    <w:rsid w:val="006C13F6"/>
    <w:rsid w:val="006D18F6"/>
    <w:rsid w:val="006D3364"/>
    <w:rsid w:val="006D6F35"/>
    <w:rsid w:val="006E1786"/>
    <w:rsid w:val="006E39E6"/>
    <w:rsid w:val="006E3CA5"/>
    <w:rsid w:val="006E46E0"/>
    <w:rsid w:val="006E6C89"/>
    <w:rsid w:val="006E72A2"/>
    <w:rsid w:val="006F312C"/>
    <w:rsid w:val="006F690D"/>
    <w:rsid w:val="006F73B7"/>
    <w:rsid w:val="007006D2"/>
    <w:rsid w:val="0070245A"/>
    <w:rsid w:val="00703191"/>
    <w:rsid w:val="00706E94"/>
    <w:rsid w:val="00706F01"/>
    <w:rsid w:val="0070744D"/>
    <w:rsid w:val="00711B33"/>
    <w:rsid w:val="0072562C"/>
    <w:rsid w:val="00727105"/>
    <w:rsid w:val="00731554"/>
    <w:rsid w:val="00732C02"/>
    <w:rsid w:val="00733E52"/>
    <w:rsid w:val="00735C41"/>
    <w:rsid w:val="007364EC"/>
    <w:rsid w:val="0074241B"/>
    <w:rsid w:val="00744018"/>
    <w:rsid w:val="00746188"/>
    <w:rsid w:val="00746658"/>
    <w:rsid w:val="007504D3"/>
    <w:rsid w:val="0075092B"/>
    <w:rsid w:val="00750A6A"/>
    <w:rsid w:val="00750B42"/>
    <w:rsid w:val="007511E8"/>
    <w:rsid w:val="0075471B"/>
    <w:rsid w:val="00761A66"/>
    <w:rsid w:val="007630BA"/>
    <w:rsid w:val="00764B12"/>
    <w:rsid w:val="00766D1F"/>
    <w:rsid w:val="00767062"/>
    <w:rsid w:val="007728DD"/>
    <w:rsid w:val="007735C6"/>
    <w:rsid w:val="00773ACD"/>
    <w:rsid w:val="00775982"/>
    <w:rsid w:val="00777A8F"/>
    <w:rsid w:val="00783C1B"/>
    <w:rsid w:val="0078554D"/>
    <w:rsid w:val="007857AF"/>
    <w:rsid w:val="00785ADE"/>
    <w:rsid w:val="00786073"/>
    <w:rsid w:val="007864A4"/>
    <w:rsid w:val="007943EF"/>
    <w:rsid w:val="00794B05"/>
    <w:rsid w:val="00797AAA"/>
    <w:rsid w:val="007A2AE1"/>
    <w:rsid w:val="007A2DB8"/>
    <w:rsid w:val="007A38B1"/>
    <w:rsid w:val="007A3C3C"/>
    <w:rsid w:val="007A604F"/>
    <w:rsid w:val="007A6F5C"/>
    <w:rsid w:val="007B0BFF"/>
    <w:rsid w:val="007B1633"/>
    <w:rsid w:val="007B27E3"/>
    <w:rsid w:val="007B2F83"/>
    <w:rsid w:val="007B59B8"/>
    <w:rsid w:val="007B6B0E"/>
    <w:rsid w:val="007B79C7"/>
    <w:rsid w:val="007B7A41"/>
    <w:rsid w:val="007C06D5"/>
    <w:rsid w:val="007C5AB4"/>
    <w:rsid w:val="007D1BF3"/>
    <w:rsid w:val="007D4128"/>
    <w:rsid w:val="007D5DAA"/>
    <w:rsid w:val="007D73C1"/>
    <w:rsid w:val="007E3053"/>
    <w:rsid w:val="007E5565"/>
    <w:rsid w:val="007F0518"/>
    <w:rsid w:val="007F168D"/>
    <w:rsid w:val="007F6A76"/>
    <w:rsid w:val="007F74CE"/>
    <w:rsid w:val="008019EE"/>
    <w:rsid w:val="00802166"/>
    <w:rsid w:val="008025ED"/>
    <w:rsid w:val="00806D2C"/>
    <w:rsid w:val="00806EC8"/>
    <w:rsid w:val="008125B4"/>
    <w:rsid w:val="008256A1"/>
    <w:rsid w:val="00825D17"/>
    <w:rsid w:val="00832786"/>
    <w:rsid w:val="00832854"/>
    <w:rsid w:val="00833156"/>
    <w:rsid w:val="00834DFE"/>
    <w:rsid w:val="00835776"/>
    <w:rsid w:val="00835B0C"/>
    <w:rsid w:val="00835D1C"/>
    <w:rsid w:val="00836390"/>
    <w:rsid w:val="008364DE"/>
    <w:rsid w:val="00840E65"/>
    <w:rsid w:val="008410AC"/>
    <w:rsid w:val="00847FA5"/>
    <w:rsid w:val="00851065"/>
    <w:rsid w:val="00852205"/>
    <w:rsid w:val="0085374D"/>
    <w:rsid w:val="00853A1E"/>
    <w:rsid w:val="0085487B"/>
    <w:rsid w:val="00856B4B"/>
    <w:rsid w:val="00860300"/>
    <w:rsid w:val="00860E1E"/>
    <w:rsid w:val="00861B19"/>
    <w:rsid w:val="00864F1B"/>
    <w:rsid w:val="00865311"/>
    <w:rsid w:val="008664DA"/>
    <w:rsid w:val="008710DF"/>
    <w:rsid w:val="008737B3"/>
    <w:rsid w:val="00875D89"/>
    <w:rsid w:val="00876718"/>
    <w:rsid w:val="00876FFB"/>
    <w:rsid w:val="008803C7"/>
    <w:rsid w:val="00881D05"/>
    <w:rsid w:val="008828D3"/>
    <w:rsid w:val="00882E8A"/>
    <w:rsid w:val="008867AA"/>
    <w:rsid w:val="00892730"/>
    <w:rsid w:val="00893200"/>
    <w:rsid w:val="0089470E"/>
    <w:rsid w:val="00896287"/>
    <w:rsid w:val="00897DE7"/>
    <w:rsid w:val="008A1222"/>
    <w:rsid w:val="008A1A57"/>
    <w:rsid w:val="008A682B"/>
    <w:rsid w:val="008A71B1"/>
    <w:rsid w:val="008A77EA"/>
    <w:rsid w:val="008B168E"/>
    <w:rsid w:val="008B2E16"/>
    <w:rsid w:val="008B385B"/>
    <w:rsid w:val="008B4616"/>
    <w:rsid w:val="008B4784"/>
    <w:rsid w:val="008B5037"/>
    <w:rsid w:val="008B5679"/>
    <w:rsid w:val="008B6BDE"/>
    <w:rsid w:val="008C0CC6"/>
    <w:rsid w:val="008C40CA"/>
    <w:rsid w:val="008C4C71"/>
    <w:rsid w:val="008C4F71"/>
    <w:rsid w:val="008C757E"/>
    <w:rsid w:val="008D2CEF"/>
    <w:rsid w:val="008E41FF"/>
    <w:rsid w:val="008E4B5B"/>
    <w:rsid w:val="008E63E4"/>
    <w:rsid w:val="008E67C0"/>
    <w:rsid w:val="008E7D29"/>
    <w:rsid w:val="008F06AA"/>
    <w:rsid w:val="008F0D41"/>
    <w:rsid w:val="008F21F5"/>
    <w:rsid w:val="008F5FFD"/>
    <w:rsid w:val="00902A60"/>
    <w:rsid w:val="00903339"/>
    <w:rsid w:val="0090754E"/>
    <w:rsid w:val="009200CF"/>
    <w:rsid w:val="00921C63"/>
    <w:rsid w:val="0092693A"/>
    <w:rsid w:val="0092717B"/>
    <w:rsid w:val="00927DB1"/>
    <w:rsid w:val="00930229"/>
    <w:rsid w:val="00930EBA"/>
    <w:rsid w:val="00932F0B"/>
    <w:rsid w:val="009346ED"/>
    <w:rsid w:val="00937338"/>
    <w:rsid w:val="00941923"/>
    <w:rsid w:val="00941B0A"/>
    <w:rsid w:val="009432BE"/>
    <w:rsid w:val="00945777"/>
    <w:rsid w:val="009500C3"/>
    <w:rsid w:val="00951AFA"/>
    <w:rsid w:val="00951BB4"/>
    <w:rsid w:val="00953994"/>
    <w:rsid w:val="00960437"/>
    <w:rsid w:val="009630C6"/>
    <w:rsid w:val="009643BB"/>
    <w:rsid w:val="00971C5B"/>
    <w:rsid w:val="0097472C"/>
    <w:rsid w:val="00976F1E"/>
    <w:rsid w:val="00977304"/>
    <w:rsid w:val="00982C9A"/>
    <w:rsid w:val="00982E45"/>
    <w:rsid w:val="0098790B"/>
    <w:rsid w:val="00990763"/>
    <w:rsid w:val="00993173"/>
    <w:rsid w:val="00993733"/>
    <w:rsid w:val="00994362"/>
    <w:rsid w:val="009946D2"/>
    <w:rsid w:val="00994FFF"/>
    <w:rsid w:val="00995951"/>
    <w:rsid w:val="009A3201"/>
    <w:rsid w:val="009A3651"/>
    <w:rsid w:val="009A5C04"/>
    <w:rsid w:val="009A7156"/>
    <w:rsid w:val="009B4402"/>
    <w:rsid w:val="009B5819"/>
    <w:rsid w:val="009B59F5"/>
    <w:rsid w:val="009C0B8D"/>
    <w:rsid w:val="009C4DE1"/>
    <w:rsid w:val="009C542D"/>
    <w:rsid w:val="009C62FF"/>
    <w:rsid w:val="009D0A03"/>
    <w:rsid w:val="009D2DF3"/>
    <w:rsid w:val="009D363E"/>
    <w:rsid w:val="009D5971"/>
    <w:rsid w:val="009D7615"/>
    <w:rsid w:val="009E2746"/>
    <w:rsid w:val="009E5808"/>
    <w:rsid w:val="009E66A7"/>
    <w:rsid w:val="009F11F0"/>
    <w:rsid w:val="009F19E2"/>
    <w:rsid w:val="009F2A6A"/>
    <w:rsid w:val="009F3A48"/>
    <w:rsid w:val="009F4413"/>
    <w:rsid w:val="009F4F72"/>
    <w:rsid w:val="009F57F8"/>
    <w:rsid w:val="009F6A1D"/>
    <w:rsid w:val="009F7626"/>
    <w:rsid w:val="00A00657"/>
    <w:rsid w:val="00A01D2E"/>
    <w:rsid w:val="00A02811"/>
    <w:rsid w:val="00A035A3"/>
    <w:rsid w:val="00A06C9D"/>
    <w:rsid w:val="00A14E6D"/>
    <w:rsid w:val="00A210C7"/>
    <w:rsid w:val="00A21844"/>
    <w:rsid w:val="00A24687"/>
    <w:rsid w:val="00A268D3"/>
    <w:rsid w:val="00A2731B"/>
    <w:rsid w:val="00A36143"/>
    <w:rsid w:val="00A406B0"/>
    <w:rsid w:val="00A43409"/>
    <w:rsid w:val="00A45051"/>
    <w:rsid w:val="00A45A80"/>
    <w:rsid w:val="00A47E9A"/>
    <w:rsid w:val="00A55DDA"/>
    <w:rsid w:val="00A56154"/>
    <w:rsid w:val="00A64085"/>
    <w:rsid w:val="00A701D0"/>
    <w:rsid w:val="00A75A74"/>
    <w:rsid w:val="00A75EF3"/>
    <w:rsid w:val="00A81795"/>
    <w:rsid w:val="00A81EB1"/>
    <w:rsid w:val="00A82DE4"/>
    <w:rsid w:val="00A84BE5"/>
    <w:rsid w:val="00A907DE"/>
    <w:rsid w:val="00A90BFE"/>
    <w:rsid w:val="00A92252"/>
    <w:rsid w:val="00A923F9"/>
    <w:rsid w:val="00A92C5D"/>
    <w:rsid w:val="00A96BD4"/>
    <w:rsid w:val="00AA27E0"/>
    <w:rsid w:val="00AA4ACE"/>
    <w:rsid w:val="00AA4B43"/>
    <w:rsid w:val="00AB30E6"/>
    <w:rsid w:val="00AB587A"/>
    <w:rsid w:val="00AB7E51"/>
    <w:rsid w:val="00AC385F"/>
    <w:rsid w:val="00AC4A04"/>
    <w:rsid w:val="00AC70B7"/>
    <w:rsid w:val="00AC71AC"/>
    <w:rsid w:val="00AD3696"/>
    <w:rsid w:val="00AD555F"/>
    <w:rsid w:val="00AD7F29"/>
    <w:rsid w:val="00AE0A18"/>
    <w:rsid w:val="00AE490F"/>
    <w:rsid w:val="00AE50D3"/>
    <w:rsid w:val="00AE6797"/>
    <w:rsid w:val="00AE7444"/>
    <w:rsid w:val="00AF0957"/>
    <w:rsid w:val="00AF2495"/>
    <w:rsid w:val="00AF29AA"/>
    <w:rsid w:val="00AF2F92"/>
    <w:rsid w:val="00AF391D"/>
    <w:rsid w:val="00AF79B5"/>
    <w:rsid w:val="00B00D92"/>
    <w:rsid w:val="00B039DC"/>
    <w:rsid w:val="00B0593A"/>
    <w:rsid w:val="00B10E40"/>
    <w:rsid w:val="00B150F8"/>
    <w:rsid w:val="00B15E08"/>
    <w:rsid w:val="00B15E69"/>
    <w:rsid w:val="00B219B1"/>
    <w:rsid w:val="00B2238B"/>
    <w:rsid w:val="00B229D1"/>
    <w:rsid w:val="00B24092"/>
    <w:rsid w:val="00B255F5"/>
    <w:rsid w:val="00B2560A"/>
    <w:rsid w:val="00B306BF"/>
    <w:rsid w:val="00B31853"/>
    <w:rsid w:val="00B32186"/>
    <w:rsid w:val="00B33C9A"/>
    <w:rsid w:val="00B35898"/>
    <w:rsid w:val="00B35C44"/>
    <w:rsid w:val="00B370B6"/>
    <w:rsid w:val="00B37BE9"/>
    <w:rsid w:val="00B43982"/>
    <w:rsid w:val="00B4677D"/>
    <w:rsid w:val="00B46C88"/>
    <w:rsid w:val="00B472CA"/>
    <w:rsid w:val="00B50C2C"/>
    <w:rsid w:val="00B51CD7"/>
    <w:rsid w:val="00B5449C"/>
    <w:rsid w:val="00B55D6C"/>
    <w:rsid w:val="00B56A7F"/>
    <w:rsid w:val="00B576D4"/>
    <w:rsid w:val="00B60C24"/>
    <w:rsid w:val="00B61DAC"/>
    <w:rsid w:val="00B63C06"/>
    <w:rsid w:val="00B67273"/>
    <w:rsid w:val="00B675ED"/>
    <w:rsid w:val="00B6790A"/>
    <w:rsid w:val="00B7179B"/>
    <w:rsid w:val="00B74D79"/>
    <w:rsid w:val="00B77007"/>
    <w:rsid w:val="00B772FB"/>
    <w:rsid w:val="00B812F0"/>
    <w:rsid w:val="00B82DC4"/>
    <w:rsid w:val="00B8714F"/>
    <w:rsid w:val="00B8763A"/>
    <w:rsid w:val="00B925FC"/>
    <w:rsid w:val="00B92F43"/>
    <w:rsid w:val="00B95030"/>
    <w:rsid w:val="00B95C15"/>
    <w:rsid w:val="00BA203C"/>
    <w:rsid w:val="00BA281D"/>
    <w:rsid w:val="00BA30AE"/>
    <w:rsid w:val="00BA3762"/>
    <w:rsid w:val="00BA6065"/>
    <w:rsid w:val="00BA6874"/>
    <w:rsid w:val="00BB1250"/>
    <w:rsid w:val="00BB7728"/>
    <w:rsid w:val="00BC0A18"/>
    <w:rsid w:val="00BC1E29"/>
    <w:rsid w:val="00BC53B0"/>
    <w:rsid w:val="00BC591D"/>
    <w:rsid w:val="00BD261A"/>
    <w:rsid w:val="00BD332E"/>
    <w:rsid w:val="00BD4BC4"/>
    <w:rsid w:val="00BD5604"/>
    <w:rsid w:val="00BD74EF"/>
    <w:rsid w:val="00BD76A3"/>
    <w:rsid w:val="00BD7706"/>
    <w:rsid w:val="00BD7AE7"/>
    <w:rsid w:val="00BE0D6C"/>
    <w:rsid w:val="00BE1F7A"/>
    <w:rsid w:val="00BE2B84"/>
    <w:rsid w:val="00BE2E48"/>
    <w:rsid w:val="00BE401B"/>
    <w:rsid w:val="00BE4550"/>
    <w:rsid w:val="00BF1359"/>
    <w:rsid w:val="00BF2443"/>
    <w:rsid w:val="00BF25E2"/>
    <w:rsid w:val="00BF3E1C"/>
    <w:rsid w:val="00BF4257"/>
    <w:rsid w:val="00BF45FF"/>
    <w:rsid w:val="00BF5A9F"/>
    <w:rsid w:val="00BF68C5"/>
    <w:rsid w:val="00C01017"/>
    <w:rsid w:val="00C01660"/>
    <w:rsid w:val="00C01A45"/>
    <w:rsid w:val="00C01EB7"/>
    <w:rsid w:val="00C0416F"/>
    <w:rsid w:val="00C0601F"/>
    <w:rsid w:val="00C06BEE"/>
    <w:rsid w:val="00C0760C"/>
    <w:rsid w:val="00C119D0"/>
    <w:rsid w:val="00C11E2C"/>
    <w:rsid w:val="00C13C58"/>
    <w:rsid w:val="00C13E7A"/>
    <w:rsid w:val="00C2192A"/>
    <w:rsid w:val="00C25193"/>
    <w:rsid w:val="00C253AC"/>
    <w:rsid w:val="00C26322"/>
    <w:rsid w:val="00C30A15"/>
    <w:rsid w:val="00C33EF5"/>
    <w:rsid w:val="00C375ED"/>
    <w:rsid w:val="00C37BCA"/>
    <w:rsid w:val="00C40EB6"/>
    <w:rsid w:val="00C41594"/>
    <w:rsid w:val="00C42830"/>
    <w:rsid w:val="00C42A48"/>
    <w:rsid w:val="00C4323A"/>
    <w:rsid w:val="00C445CE"/>
    <w:rsid w:val="00C46D0F"/>
    <w:rsid w:val="00C4721D"/>
    <w:rsid w:val="00C473C6"/>
    <w:rsid w:val="00C50587"/>
    <w:rsid w:val="00C514B7"/>
    <w:rsid w:val="00C52214"/>
    <w:rsid w:val="00C55F8A"/>
    <w:rsid w:val="00C60063"/>
    <w:rsid w:val="00C6044A"/>
    <w:rsid w:val="00C63357"/>
    <w:rsid w:val="00C649E4"/>
    <w:rsid w:val="00C64EF5"/>
    <w:rsid w:val="00C65B34"/>
    <w:rsid w:val="00C74B29"/>
    <w:rsid w:val="00C75464"/>
    <w:rsid w:val="00C764B4"/>
    <w:rsid w:val="00C777AF"/>
    <w:rsid w:val="00C77A02"/>
    <w:rsid w:val="00C821F5"/>
    <w:rsid w:val="00C8344D"/>
    <w:rsid w:val="00C839D4"/>
    <w:rsid w:val="00C90A99"/>
    <w:rsid w:val="00C92BB6"/>
    <w:rsid w:val="00C94944"/>
    <w:rsid w:val="00CA19AA"/>
    <w:rsid w:val="00CA7D24"/>
    <w:rsid w:val="00CB34EB"/>
    <w:rsid w:val="00CB364C"/>
    <w:rsid w:val="00CB36D3"/>
    <w:rsid w:val="00CB5A0E"/>
    <w:rsid w:val="00CB7278"/>
    <w:rsid w:val="00CC0560"/>
    <w:rsid w:val="00CC1C48"/>
    <w:rsid w:val="00CC3C9A"/>
    <w:rsid w:val="00CC69DC"/>
    <w:rsid w:val="00CC7865"/>
    <w:rsid w:val="00CC7FA5"/>
    <w:rsid w:val="00CD0F7B"/>
    <w:rsid w:val="00CD2DF6"/>
    <w:rsid w:val="00CD3A7D"/>
    <w:rsid w:val="00CD4CD4"/>
    <w:rsid w:val="00CD5D9A"/>
    <w:rsid w:val="00CD65DC"/>
    <w:rsid w:val="00CE1586"/>
    <w:rsid w:val="00CE17FF"/>
    <w:rsid w:val="00CE1A3F"/>
    <w:rsid w:val="00CE722B"/>
    <w:rsid w:val="00CF1B9D"/>
    <w:rsid w:val="00CF3BA6"/>
    <w:rsid w:val="00CF3DC0"/>
    <w:rsid w:val="00CF3F29"/>
    <w:rsid w:val="00CF4A87"/>
    <w:rsid w:val="00CF5467"/>
    <w:rsid w:val="00D04DBE"/>
    <w:rsid w:val="00D0615D"/>
    <w:rsid w:val="00D069F7"/>
    <w:rsid w:val="00D1098C"/>
    <w:rsid w:val="00D10C1F"/>
    <w:rsid w:val="00D11DC9"/>
    <w:rsid w:val="00D1338A"/>
    <w:rsid w:val="00D14099"/>
    <w:rsid w:val="00D178B7"/>
    <w:rsid w:val="00D24863"/>
    <w:rsid w:val="00D30A3A"/>
    <w:rsid w:val="00D31905"/>
    <w:rsid w:val="00D32FC2"/>
    <w:rsid w:val="00D33611"/>
    <w:rsid w:val="00D33BA7"/>
    <w:rsid w:val="00D34FD9"/>
    <w:rsid w:val="00D361E1"/>
    <w:rsid w:val="00D43062"/>
    <w:rsid w:val="00D44561"/>
    <w:rsid w:val="00D46970"/>
    <w:rsid w:val="00D518B8"/>
    <w:rsid w:val="00D531D5"/>
    <w:rsid w:val="00D53C52"/>
    <w:rsid w:val="00D56E51"/>
    <w:rsid w:val="00D6094E"/>
    <w:rsid w:val="00D64867"/>
    <w:rsid w:val="00D656A9"/>
    <w:rsid w:val="00D7097E"/>
    <w:rsid w:val="00D711DB"/>
    <w:rsid w:val="00D73FFB"/>
    <w:rsid w:val="00D75167"/>
    <w:rsid w:val="00D75797"/>
    <w:rsid w:val="00D80FB5"/>
    <w:rsid w:val="00D83429"/>
    <w:rsid w:val="00D9258C"/>
    <w:rsid w:val="00D94753"/>
    <w:rsid w:val="00D9729B"/>
    <w:rsid w:val="00D97CA4"/>
    <w:rsid w:val="00DA0865"/>
    <w:rsid w:val="00DA271F"/>
    <w:rsid w:val="00DB0231"/>
    <w:rsid w:val="00DB1897"/>
    <w:rsid w:val="00DB2DAF"/>
    <w:rsid w:val="00DB4FDB"/>
    <w:rsid w:val="00DB5910"/>
    <w:rsid w:val="00DB66E5"/>
    <w:rsid w:val="00DB7AA4"/>
    <w:rsid w:val="00DC26B0"/>
    <w:rsid w:val="00DC281C"/>
    <w:rsid w:val="00DD07FF"/>
    <w:rsid w:val="00DD2DDF"/>
    <w:rsid w:val="00DD3586"/>
    <w:rsid w:val="00DD490C"/>
    <w:rsid w:val="00DD788B"/>
    <w:rsid w:val="00DD7BC5"/>
    <w:rsid w:val="00DE470E"/>
    <w:rsid w:val="00DE510A"/>
    <w:rsid w:val="00DE522B"/>
    <w:rsid w:val="00DF12A1"/>
    <w:rsid w:val="00DF40D7"/>
    <w:rsid w:val="00DF5915"/>
    <w:rsid w:val="00E00547"/>
    <w:rsid w:val="00E011F6"/>
    <w:rsid w:val="00E01B3D"/>
    <w:rsid w:val="00E01E4F"/>
    <w:rsid w:val="00E02F42"/>
    <w:rsid w:val="00E07261"/>
    <w:rsid w:val="00E073F0"/>
    <w:rsid w:val="00E117B0"/>
    <w:rsid w:val="00E119AE"/>
    <w:rsid w:val="00E170AF"/>
    <w:rsid w:val="00E17A4C"/>
    <w:rsid w:val="00E17E57"/>
    <w:rsid w:val="00E20839"/>
    <w:rsid w:val="00E231C7"/>
    <w:rsid w:val="00E241F4"/>
    <w:rsid w:val="00E259B4"/>
    <w:rsid w:val="00E2732C"/>
    <w:rsid w:val="00E27587"/>
    <w:rsid w:val="00E3036E"/>
    <w:rsid w:val="00E36600"/>
    <w:rsid w:val="00E405B6"/>
    <w:rsid w:val="00E449A8"/>
    <w:rsid w:val="00E451BE"/>
    <w:rsid w:val="00E478EA"/>
    <w:rsid w:val="00E50069"/>
    <w:rsid w:val="00E57931"/>
    <w:rsid w:val="00E61700"/>
    <w:rsid w:val="00E63026"/>
    <w:rsid w:val="00E6485C"/>
    <w:rsid w:val="00E648F6"/>
    <w:rsid w:val="00E707B1"/>
    <w:rsid w:val="00E7092F"/>
    <w:rsid w:val="00E70DB2"/>
    <w:rsid w:val="00E71824"/>
    <w:rsid w:val="00E72878"/>
    <w:rsid w:val="00E76617"/>
    <w:rsid w:val="00E8000A"/>
    <w:rsid w:val="00E8191A"/>
    <w:rsid w:val="00E82ECD"/>
    <w:rsid w:val="00E831CA"/>
    <w:rsid w:val="00E836F9"/>
    <w:rsid w:val="00E83D92"/>
    <w:rsid w:val="00E85DAE"/>
    <w:rsid w:val="00E870A4"/>
    <w:rsid w:val="00E90037"/>
    <w:rsid w:val="00E902CE"/>
    <w:rsid w:val="00E9044F"/>
    <w:rsid w:val="00E91773"/>
    <w:rsid w:val="00E91CC0"/>
    <w:rsid w:val="00E92297"/>
    <w:rsid w:val="00E9250D"/>
    <w:rsid w:val="00E928D2"/>
    <w:rsid w:val="00E95233"/>
    <w:rsid w:val="00E95EDF"/>
    <w:rsid w:val="00E96628"/>
    <w:rsid w:val="00E96DEB"/>
    <w:rsid w:val="00EA1C4E"/>
    <w:rsid w:val="00EA3054"/>
    <w:rsid w:val="00EA5B0B"/>
    <w:rsid w:val="00EA5F5E"/>
    <w:rsid w:val="00EA77AB"/>
    <w:rsid w:val="00EB1CD5"/>
    <w:rsid w:val="00EB22D8"/>
    <w:rsid w:val="00EB2AA2"/>
    <w:rsid w:val="00EB40E3"/>
    <w:rsid w:val="00EB6113"/>
    <w:rsid w:val="00EB65F0"/>
    <w:rsid w:val="00EB69EF"/>
    <w:rsid w:val="00EC46E6"/>
    <w:rsid w:val="00EC7741"/>
    <w:rsid w:val="00ED0067"/>
    <w:rsid w:val="00ED23E8"/>
    <w:rsid w:val="00EE036A"/>
    <w:rsid w:val="00EE0D07"/>
    <w:rsid w:val="00EE23B2"/>
    <w:rsid w:val="00EE4756"/>
    <w:rsid w:val="00EE5C25"/>
    <w:rsid w:val="00EF1AA6"/>
    <w:rsid w:val="00EF29A2"/>
    <w:rsid w:val="00EF3C0F"/>
    <w:rsid w:val="00EF4FBC"/>
    <w:rsid w:val="00EF631F"/>
    <w:rsid w:val="00EF786B"/>
    <w:rsid w:val="00F0069F"/>
    <w:rsid w:val="00F006F3"/>
    <w:rsid w:val="00F01803"/>
    <w:rsid w:val="00F0259F"/>
    <w:rsid w:val="00F035BE"/>
    <w:rsid w:val="00F03850"/>
    <w:rsid w:val="00F04E3D"/>
    <w:rsid w:val="00F06DF5"/>
    <w:rsid w:val="00F07256"/>
    <w:rsid w:val="00F07C82"/>
    <w:rsid w:val="00F1062F"/>
    <w:rsid w:val="00F12854"/>
    <w:rsid w:val="00F13835"/>
    <w:rsid w:val="00F14CD3"/>
    <w:rsid w:val="00F1591B"/>
    <w:rsid w:val="00F20831"/>
    <w:rsid w:val="00F21DF1"/>
    <w:rsid w:val="00F22223"/>
    <w:rsid w:val="00F23F2F"/>
    <w:rsid w:val="00F2508E"/>
    <w:rsid w:val="00F27412"/>
    <w:rsid w:val="00F3371B"/>
    <w:rsid w:val="00F363F1"/>
    <w:rsid w:val="00F37285"/>
    <w:rsid w:val="00F40D06"/>
    <w:rsid w:val="00F40E32"/>
    <w:rsid w:val="00F411B4"/>
    <w:rsid w:val="00F423F0"/>
    <w:rsid w:val="00F44B94"/>
    <w:rsid w:val="00F44FFD"/>
    <w:rsid w:val="00F454F2"/>
    <w:rsid w:val="00F4622E"/>
    <w:rsid w:val="00F539B1"/>
    <w:rsid w:val="00F55971"/>
    <w:rsid w:val="00F562AB"/>
    <w:rsid w:val="00F57A9B"/>
    <w:rsid w:val="00F60F53"/>
    <w:rsid w:val="00F60F59"/>
    <w:rsid w:val="00F6461A"/>
    <w:rsid w:val="00F738C4"/>
    <w:rsid w:val="00F75B9D"/>
    <w:rsid w:val="00F8222D"/>
    <w:rsid w:val="00F829E2"/>
    <w:rsid w:val="00F82E78"/>
    <w:rsid w:val="00F83740"/>
    <w:rsid w:val="00F84801"/>
    <w:rsid w:val="00F85716"/>
    <w:rsid w:val="00F9072B"/>
    <w:rsid w:val="00F93824"/>
    <w:rsid w:val="00F9521F"/>
    <w:rsid w:val="00FA014D"/>
    <w:rsid w:val="00FA0FDE"/>
    <w:rsid w:val="00FA266C"/>
    <w:rsid w:val="00FA308D"/>
    <w:rsid w:val="00FA762C"/>
    <w:rsid w:val="00FB226E"/>
    <w:rsid w:val="00FB3856"/>
    <w:rsid w:val="00FB3C0B"/>
    <w:rsid w:val="00FB4035"/>
    <w:rsid w:val="00FC4FBD"/>
    <w:rsid w:val="00FC5B56"/>
    <w:rsid w:val="00FC5B7A"/>
    <w:rsid w:val="00FC7204"/>
    <w:rsid w:val="00FD1B56"/>
    <w:rsid w:val="00FD551B"/>
    <w:rsid w:val="00FD6FCF"/>
    <w:rsid w:val="00FD72D4"/>
    <w:rsid w:val="00FD7DD8"/>
    <w:rsid w:val="00FE0255"/>
    <w:rsid w:val="00FE3096"/>
    <w:rsid w:val="00FE43DC"/>
    <w:rsid w:val="00FE4CD7"/>
    <w:rsid w:val="00FE575F"/>
    <w:rsid w:val="00FF1EF4"/>
    <w:rsid w:val="00FF5302"/>
    <w:rsid w:val="00FF717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4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 w:val="40"/>
    </w:rPr>
  </w:style>
  <w:style w:type="paragraph" w:styleId="Heading2">
    <w:name w:val="heading 2"/>
    <w:basedOn w:val="Normal"/>
    <w:next w:val="Normal"/>
    <w:qFormat/>
    <w:pPr>
      <w:keepNext/>
      <w:numPr>
        <w:numId w:val="14"/>
      </w:numPr>
      <w:tabs>
        <w:tab w:val="left" w:pos="900"/>
      </w:tabs>
      <w:overflowPunct w:val="0"/>
      <w:autoSpaceDE w:val="0"/>
      <w:autoSpaceDN w:val="0"/>
      <w:adjustRightInd w:val="0"/>
      <w:spacing w:before="120" w:after="120"/>
      <w:jc w:val="both"/>
      <w:textAlignment w:val="baseline"/>
      <w:outlineLvl w:val="1"/>
    </w:pPr>
    <w:rPr>
      <w:rFonts w:ascii="Times New Roman" w:hAnsi="Times New Roman"/>
      <w:b/>
      <w:sz w:val="24"/>
    </w:rPr>
  </w:style>
  <w:style w:type="paragraph" w:styleId="Heading3">
    <w:name w:val="heading 3"/>
    <w:basedOn w:val="Normal"/>
    <w:next w:val="Normal"/>
    <w:link w:val="Heading3Char"/>
    <w:semiHidden/>
    <w:unhideWhenUsed/>
    <w:qFormat/>
    <w:rsid w:val="0017064D"/>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semiHidden/>
    <w:unhideWhenUsed/>
    <w:qFormat/>
    <w:rsid w:val="0017064D"/>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17064D"/>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17064D"/>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17064D"/>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17064D"/>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17064D"/>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overflowPunct w:val="0"/>
      <w:autoSpaceDE w:val="0"/>
      <w:autoSpaceDN w:val="0"/>
      <w:adjustRightInd w:val="0"/>
      <w:spacing w:before="120" w:after="120"/>
      <w:ind w:left="360"/>
      <w:textAlignment w:val="baseline"/>
    </w:pPr>
    <w:rPr>
      <w:rFonts w:ascii="Times New Roman" w:hAnsi="Times New Roman"/>
      <w:color w:val="000000"/>
      <w:sz w:val="24"/>
    </w:rPr>
  </w:style>
  <w:style w:type="paragraph" w:styleId="BodyTextIndent">
    <w:name w:val="Body Text Indent"/>
    <w:basedOn w:val="Normal"/>
    <w:link w:val="BodyTextIndentChar"/>
    <w:pPr>
      <w:tabs>
        <w:tab w:val="left" w:pos="900"/>
      </w:tabs>
      <w:spacing w:before="120" w:after="120"/>
      <w:ind w:left="720"/>
    </w:pPr>
  </w:style>
  <w:style w:type="character" w:styleId="Hyperlink">
    <w:name w:val="Hyperlink"/>
    <w:rPr>
      <w:color w:val="0000FF"/>
      <w:u w:val="single"/>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BOC">
    <w:name w:val="BOC"/>
    <w:semiHidden/>
    <w:rPr>
      <w:rFonts w:ascii="Arial" w:hAnsi="Arial" w:cs="Arial"/>
      <w:color w:val="000080"/>
      <w:sz w:val="20"/>
      <w:szCs w:val="20"/>
      <w:lang w:val="en-GB"/>
    </w:rPr>
  </w:style>
  <w:style w:type="character" w:styleId="CommentReference">
    <w:name w:val="annotation reference"/>
    <w:semiHidden/>
    <w:rPr>
      <w:sz w:val="16"/>
      <w:szCs w:val="16"/>
      <w:lang w:val="en-GB"/>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styleId="PageNumber">
    <w:name w:val="page number"/>
    <w:basedOn w:val="DefaultParagraphFont"/>
    <w:rsid w:val="00172391"/>
    <w:rPr>
      <w:lang w:val="en-GB"/>
    </w:rPr>
  </w:style>
  <w:style w:type="paragraph" w:styleId="Title">
    <w:name w:val="Title"/>
    <w:aliases w:val="DocTitle"/>
    <w:basedOn w:val="Normal"/>
    <w:next w:val="Normal"/>
    <w:link w:val="TitleChar"/>
    <w:uiPriority w:val="10"/>
    <w:qFormat/>
    <w:rsid w:val="00F01803"/>
    <w:pPr>
      <w:spacing w:after="400"/>
    </w:pPr>
    <w:rPr>
      <w:rFonts w:ascii="LindeDaxOffice" w:eastAsia="Times New Roman" w:hAnsi="LindeDaxOffice"/>
      <w:bCs/>
      <w:sz w:val="40"/>
      <w:szCs w:val="24"/>
      <w:lang w:eastAsia="de-DE"/>
    </w:rPr>
  </w:style>
  <w:style w:type="character" w:customStyle="1" w:styleId="TitleChar">
    <w:name w:val="Title Char"/>
    <w:aliases w:val="DocTitle Char"/>
    <w:link w:val="Title"/>
    <w:uiPriority w:val="10"/>
    <w:rsid w:val="00F01803"/>
    <w:rPr>
      <w:rFonts w:ascii="LindeDaxOffice" w:eastAsia="Times New Roman" w:hAnsi="LindeDaxOffice"/>
      <w:bCs/>
      <w:sz w:val="40"/>
      <w:szCs w:val="24"/>
      <w:lang w:val="en-GB"/>
    </w:rPr>
  </w:style>
  <w:style w:type="paragraph" w:customStyle="1" w:styleId="CMSHeading1">
    <w:name w:val="CMS Heading 1"/>
    <w:basedOn w:val="Normal"/>
    <w:next w:val="Normal"/>
    <w:qFormat/>
    <w:rsid w:val="00FF1EF4"/>
    <w:pPr>
      <w:keepNext/>
      <w:numPr>
        <w:numId w:val="20"/>
      </w:numPr>
      <w:tabs>
        <w:tab w:val="clear" w:pos="567"/>
        <w:tab w:val="num" w:pos="360"/>
      </w:tabs>
      <w:adjustRightInd w:val="0"/>
      <w:snapToGrid w:val="0"/>
      <w:spacing w:before="480" w:after="120" w:line="300" w:lineRule="atLeast"/>
      <w:ind w:left="360" w:hanging="360"/>
      <w:outlineLvl w:val="0"/>
    </w:pPr>
    <w:rPr>
      <w:rFonts w:ascii="Times New Roman" w:eastAsia="Times New Roman" w:hAnsi="Times New Roman"/>
      <w:b/>
      <w:caps/>
      <w:sz w:val="22"/>
      <w:szCs w:val="24"/>
      <w:lang w:eastAsia="de-DE"/>
    </w:rPr>
  </w:style>
  <w:style w:type="paragraph" w:customStyle="1" w:styleId="CMSHeading2">
    <w:name w:val="CMS Heading 2"/>
    <w:basedOn w:val="Normal"/>
    <w:qFormat/>
    <w:rsid w:val="00FF1EF4"/>
    <w:pPr>
      <w:numPr>
        <w:ilvl w:val="1"/>
        <w:numId w:val="20"/>
      </w:numPr>
      <w:tabs>
        <w:tab w:val="clear" w:pos="567"/>
        <w:tab w:val="num" w:pos="792"/>
      </w:tabs>
      <w:adjustRightInd w:val="0"/>
      <w:snapToGrid w:val="0"/>
      <w:spacing w:before="120" w:after="120" w:line="300" w:lineRule="atLeast"/>
      <w:ind w:left="792" w:hanging="432"/>
      <w:jc w:val="both"/>
      <w:outlineLvl w:val="1"/>
    </w:pPr>
    <w:rPr>
      <w:rFonts w:ascii="Times New Roman" w:eastAsia="Times New Roman" w:hAnsi="Times New Roman"/>
      <w:sz w:val="22"/>
      <w:szCs w:val="24"/>
      <w:lang w:eastAsia="de-DE"/>
    </w:rPr>
  </w:style>
  <w:style w:type="paragraph" w:customStyle="1" w:styleId="CMSHeading3">
    <w:name w:val="CMS Heading 3"/>
    <w:basedOn w:val="Normal"/>
    <w:qFormat/>
    <w:rsid w:val="00FF1EF4"/>
    <w:pPr>
      <w:numPr>
        <w:ilvl w:val="2"/>
        <w:numId w:val="20"/>
      </w:numPr>
      <w:tabs>
        <w:tab w:val="clear" w:pos="1134"/>
        <w:tab w:val="num" w:pos="1530"/>
      </w:tabs>
      <w:adjustRightInd w:val="0"/>
      <w:snapToGrid w:val="0"/>
      <w:spacing w:before="120" w:after="120" w:line="300" w:lineRule="atLeast"/>
      <w:ind w:left="1314" w:hanging="504"/>
      <w:jc w:val="both"/>
      <w:outlineLvl w:val="2"/>
    </w:pPr>
    <w:rPr>
      <w:rFonts w:ascii="Times New Roman" w:eastAsia="Times New Roman" w:hAnsi="Times New Roman"/>
      <w:sz w:val="22"/>
      <w:szCs w:val="24"/>
      <w:lang w:eastAsia="de-DE"/>
    </w:rPr>
  </w:style>
  <w:style w:type="paragraph" w:customStyle="1" w:styleId="CMSHeading4">
    <w:name w:val="CMS Heading 4"/>
    <w:basedOn w:val="Normal"/>
    <w:qFormat/>
    <w:rsid w:val="00FF1EF4"/>
    <w:pPr>
      <w:numPr>
        <w:ilvl w:val="3"/>
        <w:numId w:val="20"/>
      </w:numPr>
      <w:tabs>
        <w:tab w:val="clear" w:pos="1701"/>
        <w:tab w:val="num" w:pos="2160"/>
      </w:tabs>
      <w:adjustRightInd w:val="0"/>
      <w:snapToGrid w:val="0"/>
      <w:spacing w:before="120" w:after="120" w:line="300" w:lineRule="atLeast"/>
      <w:ind w:left="1728" w:hanging="648"/>
      <w:jc w:val="both"/>
      <w:outlineLvl w:val="3"/>
    </w:pPr>
    <w:rPr>
      <w:rFonts w:ascii="Times New Roman" w:eastAsia="Times New Roman" w:hAnsi="Times New Roman"/>
      <w:sz w:val="22"/>
      <w:szCs w:val="24"/>
      <w:lang w:eastAsia="de-DE"/>
    </w:rPr>
  </w:style>
  <w:style w:type="paragraph" w:customStyle="1" w:styleId="CMSHeading5">
    <w:name w:val="CMS Heading 5"/>
    <w:basedOn w:val="Normal"/>
    <w:qFormat/>
    <w:rsid w:val="00FF1EF4"/>
    <w:pPr>
      <w:numPr>
        <w:ilvl w:val="4"/>
        <w:numId w:val="20"/>
      </w:numPr>
      <w:tabs>
        <w:tab w:val="clear" w:pos="2268"/>
        <w:tab w:val="num" w:pos="2520"/>
      </w:tabs>
      <w:adjustRightInd w:val="0"/>
      <w:snapToGrid w:val="0"/>
      <w:spacing w:before="120" w:after="120" w:line="300" w:lineRule="atLeast"/>
      <w:ind w:left="2232" w:hanging="792"/>
      <w:jc w:val="both"/>
      <w:outlineLvl w:val="4"/>
    </w:pPr>
    <w:rPr>
      <w:rFonts w:ascii="Times New Roman" w:eastAsia="Times New Roman" w:hAnsi="Times New Roman"/>
      <w:sz w:val="22"/>
      <w:szCs w:val="24"/>
      <w:lang w:eastAsia="de-DE"/>
    </w:rPr>
  </w:style>
  <w:style w:type="paragraph" w:customStyle="1" w:styleId="CMSHeading6">
    <w:name w:val="CMS Heading 6"/>
    <w:basedOn w:val="Normal"/>
    <w:qFormat/>
    <w:rsid w:val="00FF1EF4"/>
    <w:pPr>
      <w:numPr>
        <w:ilvl w:val="5"/>
        <w:numId w:val="20"/>
      </w:numPr>
      <w:tabs>
        <w:tab w:val="clear" w:pos="2835"/>
        <w:tab w:val="num" w:pos="3240"/>
      </w:tabs>
      <w:adjustRightInd w:val="0"/>
      <w:snapToGrid w:val="0"/>
      <w:spacing w:before="120" w:after="120" w:line="300" w:lineRule="atLeast"/>
      <w:ind w:left="2736" w:hanging="936"/>
      <w:jc w:val="both"/>
      <w:outlineLvl w:val="5"/>
    </w:pPr>
    <w:rPr>
      <w:rFonts w:ascii="Times New Roman" w:eastAsia="Times New Roman" w:hAnsi="Times New Roman"/>
      <w:sz w:val="22"/>
      <w:szCs w:val="24"/>
      <w:lang w:eastAsia="de-DE"/>
    </w:rPr>
  </w:style>
  <w:style w:type="paragraph" w:customStyle="1" w:styleId="CMSHeading7">
    <w:name w:val="CMS Heading 7"/>
    <w:basedOn w:val="Normal"/>
    <w:qFormat/>
    <w:rsid w:val="00FF1EF4"/>
    <w:pPr>
      <w:numPr>
        <w:ilvl w:val="6"/>
        <w:numId w:val="20"/>
      </w:numPr>
      <w:tabs>
        <w:tab w:val="clear" w:pos="3402"/>
        <w:tab w:val="num" w:pos="3600"/>
      </w:tabs>
      <w:adjustRightInd w:val="0"/>
      <w:snapToGrid w:val="0"/>
      <w:spacing w:before="120" w:after="120" w:line="300" w:lineRule="atLeast"/>
      <w:ind w:left="3240" w:hanging="1080"/>
      <w:jc w:val="both"/>
      <w:outlineLvl w:val="6"/>
    </w:pPr>
    <w:rPr>
      <w:rFonts w:ascii="Times New Roman" w:eastAsia="Times New Roman" w:hAnsi="Times New Roman"/>
      <w:sz w:val="22"/>
      <w:szCs w:val="24"/>
      <w:lang w:eastAsia="de-DE"/>
    </w:rPr>
  </w:style>
  <w:style w:type="paragraph" w:customStyle="1" w:styleId="CMSHeading8">
    <w:name w:val="CMS Heading 8"/>
    <w:basedOn w:val="Normal"/>
    <w:next w:val="Normal"/>
    <w:rsid w:val="00FF1EF4"/>
    <w:pPr>
      <w:keepNext/>
      <w:keepLines/>
      <w:numPr>
        <w:ilvl w:val="7"/>
        <w:numId w:val="20"/>
      </w:numPr>
      <w:tabs>
        <w:tab w:val="clear" w:pos="0"/>
        <w:tab w:val="num" w:pos="4320"/>
      </w:tabs>
      <w:adjustRightInd w:val="0"/>
      <w:snapToGrid w:val="0"/>
      <w:spacing w:before="240" w:after="200" w:line="300" w:lineRule="atLeast"/>
      <w:ind w:left="3744" w:hanging="1224"/>
      <w:jc w:val="both"/>
      <w:outlineLvl w:val="7"/>
    </w:pPr>
    <w:rPr>
      <w:rFonts w:ascii="Times New Roman" w:eastAsia="Times New Roman" w:hAnsi="Times New Roman"/>
      <w:sz w:val="22"/>
      <w:szCs w:val="24"/>
      <w:lang w:eastAsia="de-DE"/>
    </w:rPr>
  </w:style>
  <w:style w:type="paragraph" w:customStyle="1" w:styleId="CMSHeading9">
    <w:name w:val="CMS Heading 9"/>
    <w:basedOn w:val="Normal"/>
    <w:next w:val="Normal"/>
    <w:rsid w:val="00FF1EF4"/>
    <w:pPr>
      <w:keepNext/>
      <w:keepLines/>
      <w:numPr>
        <w:ilvl w:val="8"/>
        <w:numId w:val="20"/>
      </w:numPr>
      <w:tabs>
        <w:tab w:val="num" w:pos="4680"/>
      </w:tabs>
      <w:adjustRightInd w:val="0"/>
      <w:snapToGrid w:val="0"/>
      <w:spacing w:before="240" w:after="200" w:line="300" w:lineRule="atLeast"/>
      <w:ind w:left="4320" w:hanging="1440"/>
      <w:jc w:val="both"/>
      <w:outlineLvl w:val="8"/>
    </w:pPr>
    <w:rPr>
      <w:rFonts w:ascii="Times New Roman" w:eastAsia="Times New Roman" w:hAnsi="Times New Roman"/>
      <w:sz w:val="22"/>
      <w:szCs w:val="24"/>
      <w:lang w:eastAsia="de-DE"/>
    </w:rPr>
  </w:style>
  <w:style w:type="numbering" w:customStyle="1" w:styleId="CMS-Heading">
    <w:name w:val="CMS-Heading"/>
    <w:rsid w:val="00FF1EF4"/>
    <w:pPr>
      <w:numPr>
        <w:numId w:val="21"/>
      </w:numPr>
    </w:pPr>
  </w:style>
  <w:style w:type="paragraph" w:styleId="ListParagraph">
    <w:name w:val="List Paragraph"/>
    <w:basedOn w:val="Normal"/>
    <w:uiPriority w:val="34"/>
    <w:qFormat/>
    <w:rsid w:val="00C11E2C"/>
    <w:pPr>
      <w:ind w:left="567"/>
    </w:pPr>
  </w:style>
  <w:style w:type="paragraph" w:styleId="TableofFigures">
    <w:name w:val="table of figures"/>
    <w:basedOn w:val="Normal"/>
    <w:next w:val="Normal"/>
    <w:rsid w:val="0017064D"/>
  </w:style>
  <w:style w:type="paragraph" w:styleId="Salutation">
    <w:name w:val="Salutation"/>
    <w:basedOn w:val="Normal"/>
    <w:next w:val="Normal"/>
    <w:link w:val="SalutationChar"/>
    <w:rsid w:val="0017064D"/>
  </w:style>
  <w:style w:type="character" w:customStyle="1" w:styleId="SalutationChar">
    <w:name w:val="Salutation Char"/>
    <w:link w:val="Salutation"/>
    <w:rsid w:val="0017064D"/>
    <w:rPr>
      <w:rFonts w:ascii="Arial" w:hAnsi="Arial"/>
      <w:lang w:val="en-GB" w:eastAsia="en-US"/>
    </w:rPr>
  </w:style>
  <w:style w:type="paragraph" w:styleId="ListBullet">
    <w:name w:val="List Bullet"/>
    <w:basedOn w:val="Normal"/>
    <w:rsid w:val="0017064D"/>
    <w:pPr>
      <w:numPr>
        <w:numId w:val="22"/>
      </w:numPr>
      <w:contextualSpacing/>
    </w:pPr>
  </w:style>
  <w:style w:type="paragraph" w:styleId="ListBullet2">
    <w:name w:val="List Bullet 2"/>
    <w:basedOn w:val="Normal"/>
    <w:rsid w:val="0017064D"/>
    <w:pPr>
      <w:numPr>
        <w:numId w:val="23"/>
      </w:numPr>
      <w:contextualSpacing/>
    </w:pPr>
  </w:style>
  <w:style w:type="paragraph" w:styleId="ListBullet3">
    <w:name w:val="List Bullet 3"/>
    <w:basedOn w:val="Normal"/>
    <w:rsid w:val="0017064D"/>
    <w:pPr>
      <w:numPr>
        <w:numId w:val="24"/>
      </w:numPr>
      <w:contextualSpacing/>
    </w:pPr>
  </w:style>
  <w:style w:type="paragraph" w:styleId="ListBullet4">
    <w:name w:val="List Bullet 4"/>
    <w:basedOn w:val="Normal"/>
    <w:rsid w:val="0017064D"/>
    <w:pPr>
      <w:numPr>
        <w:numId w:val="25"/>
      </w:numPr>
      <w:contextualSpacing/>
    </w:pPr>
  </w:style>
  <w:style w:type="paragraph" w:styleId="ListBullet5">
    <w:name w:val="List Bullet 5"/>
    <w:basedOn w:val="Normal"/>
    <w:rsid w:val="0017064D"/>
    <w:pPr>
      <w:numPr>
        <w:numId w:val="26"/>
      </w:numPr>
      <w:contextualSpacing/>
    </w:pPr>
  </w:style>
  <w:style w:type="paragraph" w:styleId="Caption">
    <w:name w:val="caption"/>
    <w:basedOn w:val="Normal"/>
    <w:next w:val="Normal"/>
    <w:semiHidden/>
    <w:unhideWhenUsed/>
    <w:qFormat/>
    <w:rsid w:val="0017064D"/>
    <w:rPr>
      <w:b/>
      <w:bCs/>
    </w:rPr>
  </w:style>
  <w:style w:type="character" w:styleId="FollowedHyperlink">
    <w:name w:val="FollowedHyperlink"/>
    <w:rsid w:val="0017064D"/>
    <w:rPr>
      <w:color w:val="800080"/>
      <w:u w:val="single"/>
      <w:lang w:val="en-GB"/>
    </w:rPr>
  </w:style>
  <w:style w:type="paragraph" w:styleId="BlockText">
    <w:name w:val="Block Text"/>
    <w:basedOn w:val="Normal"/>
    <w:rsid w:val="0017064D"/>
    <w:pPr>
      <w:spacing w:after="120"/>
      <w:ind w:left="1440" w:right="1440"/>
    </w:pPr>
  </w:style>
  <w:style w:type="character" w:styleId="BookTitle">
    <w:name w:val="Book Title"/>
    <w:uiPriority w:val="33"/>
    <w:qFormat/>
    <w:rsid w:val="0017064D"/>
    <w:rPr>
      <w:b/>
      <w:bCs/>
      <w:smallCaps/>
      <w:spacing w:val="5"/>
      <w:lang w:val="en-GB"/>
    </w:rPr>
  </w:style>
  <w:style w:type="paragraph" w:styleId="Date">
    <w:name w:val="Date"/>
    <w:basedOn w:val="Normal"/>
    <w:next w:val="Normal"/>
    <w:link w:val="DateChar"/>
    <w:rsid w:val="0017064D"/>
  </w:style>
  <w:style w:type="character" w:customStyle="1" w:styleId="DateChar">
    <w:name w:val="Date Char"/>
    <w:link w:val="Date"/>
    <w:rsid w:val="0017064D"/>
    <w:rPr>
      <w:rFonts w:ascii="Arial" w:hAnsi="Arial"/>
      <w:lang w:val="en-GB" w:eastAsia="en-US"/>
    </w:rPr>
  </w:style>
  <w:style w:type="paragraph" w:styleId="DocumentMap">
    <w:name w:val="Document Map"/>
    <w:basedOn w:val="Normal"/>
    <w:link w:val="DocumentMapChar"/>
    <w:rsid w:val="0017064D"/>
    <w:rPr>
      <w:rFonts w:ascii="Tahoma" w:hAnsi="Tahoma" w:cs="Tahoma"/>
      <w:sz w:val="16"/>
      <w:szCs w:val="16"/>
    </w:rPr>
  </w:style>
  <w:style w:type="character" w:customStyle="1" w:styleId="DocumentMapChar">
    <w:name w:val="Document Map Char"/>
    <w:link w:val="DocumentMap"/>
    <w:rsid w:val="0017064D"/>
    <w:rPr>
      <w:rFonts w:ascii="Tahoma" w:hAnsi="Tahoma" w:cs="Tahoma"/>
      <w:sz w:val="16"/>
      <w:szCs w:val="16"/>
      <w:lang w:val="en-GB" w:eastAsia="en-US"/>
    </w:rPr>
  </w:style>
  <w:style w:type="paragraph" w:styleId="E-mailSignature">
    <w:name w:val="E-mail Signature"/>
    <w:basedOn w:val="Normal"/>
    <w:link w:val="E-mailSignatureChar"/>
    <w:rsid w:val="0017064D"/>
  </w:style>
  <w:style w:type="character" w:customStyle="1" w:styleId="E-mailSignatureChar">
    <w:name w:val="E-mail Signature Char"/>
    <w:link w:val="E-mailSignature"/>
    <w:rsid w:val="0017064D"/>
    <w:rPr>
      <w:rFonts w:ascii="Arial" w:hAnsi="Arial"/>
      <w:lang w:val="en-GB" w:eastAsia="en-US"/>
    </w:rPr>
  </w:style>
  <w:style w:type="paragraph" w:styleId="EndnoteText">
    <w:name w:val="endnote text"/>
    <w:basedOn w:val="Normal"/>
    <w:link w:val="EndnoteTextChar"/>
    <w:rsid w:val="0017064D"/>
  </w:style>
  <w:style w:type="character" w:customStyle="1" w:styleId="EndnoteTextChar">
    <w:name w:val="Endnote Text Char"/>
    <w:link w:val="EndnoteText"/>
    <w:rsid w:val="0017064D"/>
    <w:rPr>
      <w:rFonts w:ascii="Arial" w:hAnsi="Arial"/>
      <w:lang w:val="en-GB" w:eastAsia="en-US"/>
    </w:rPr>
  </w:style>
  <w:style w:type="character" w:styleId="EndnoteReference">
    <w:name w:val="endnote reference"/>
    <w:rsid w:val="0017064D"/>
    <w:rPr>
      <w:vertAlign w:val="superscript"/>
      <w:lang w:val="en-GB"/>
    </w:rPr>
  </w:style>
  <w:style w:type="character" w:styleId="Strong">
    <w:name w:val="Strong"/>
    <w:qFormat/>
    <w:rsid w:val="0017064D"/>
    <w:rPr>
      <w:b/>
      <w:bCs/>
      <w:lang w:val="en-GB"/>
    </w:rPr>
  </w:style>
  <w:style w:type="paragraph" w:styleId="NoteHeading">
    <w:name w:val="Note Heading"/>
    <w:basedOn w:val="Normal"/>
    <w:next w:val="Normal"/>
    <w:link w:val="NoteHeadingChar"/>
    <w:rsid w:val="0017064D"/>
  </w:style>
  <w:style w:type="character" w:customStyle="1" w:styleId="NoteHeadingChar">
    <w:name w:val="Note Heading Char"/>
    <w:link w:val="NoteHeading"/>
    <w:rsid w:val="0017064D"/>
    <w:rPr>
      <w:rFonts w:ascii="Arial" w:hAnsi="Arial"/>
      <w:lang w:val="en-GB" w:eastAsia="en-US"/>
    </w:rPr>
  </w:style>
  <w:style w:type="paragraph" w:styleId="FootnoteText">
    <w:name w:val="footnote text"/>
    <w:basedOn w:val="Normal"/>
    <w:link w:val="FootnoteTextChar"/>
    <w:rsid w:val="0017064D"/>
  </w:style>
  <w:style w:type="character" w:customStyle="1" w:styleId="FootnoteTextChar">
    <w:name w:val="Footnote Text Char"/>
    <w:link w:val="FootnoteText"/>
    <w:rsid w:val="0017064D"/>
    <w:rPr>
      <w:rFonts w:ascii="Arial" w:hAnsi="Arial"/>
      <w:lang w:val="en-GB" w:eastAsia="en-US"/>
    </w:rPr>
  </w:style>
  <w:style w:type="character" w:styleId="FootnoteReference">
    <w:name w:val="footnote reference"/>
    <w:rsid w:val="0017064D"/>
    <w:rPr>
      <w:vertAlign w:val="superscript"/>
      <w:lang w:val="en-GB"/>
    </w:rPr>
  </w:style>
  <w:style w:type="paragraph" w:styleId="Closing">
    <w:name w:val="Closing"/>
    <w:basedOn w:val="Normal"/>
    <w:link w:val="ClosingChar"/>
    <w:rsid w:val="0017064D"/>
    <w:pPr>
      <w:ind w:left="4252"/>
    </w:pPr>
  </w:style>
  <w:style w:type="character" w:customStyle="1" w:styleId="ClosingChar">
    <w:name w:val="Closing Char"/>
    <w:link w:val="Closing"/>
    <w:rsid w:val="0017064D"/>
    <w:rPr>
      <w:rFonts w:ascii="Arial" w:hAnsi="Arial"/>
      <w:lang w:val="en-GB" w:eastAsia="en-US"/>
    </w:rPr>
  </w:style>
  <w:style w:type="character" w:styleId="Emphasis">
    <w:name w:val="Emphasis"/>
    <w:qFormat/>
    <w:rsid w:val="0017064D"/>
    <w:rPr>
      <w:i/>
      <w:iCs/>
      <w:lang w:val="en-GB"/>
    </w:rPr>
  </w:style>
  <w:style w:type="paragraph" w:styleId="HTMLAddress">
    <w:name w:val="HTML Address"/>
    <w:basedOn w:val="Normal"/>
    <w:link w:val="HTMLAddressChar"/>
    <w:rsid w:val="0017064D"/>
    <w:rPr>
      <w:i/>
      <w:iCs/>
    </w:rPr>
  </w:style>
  <w:style w:type="character" w:customStyle="1" w:styleId="HTMLAddressChar">
    <w:name w:val="HTML Address Char"/>
    <w:link w:val="HTMLAddress"/>
    <w:rsid w:val="0017064D"/>
    <w:rPr>
      <w:rFonts w:ascii="Arial" w:hAnsi="Arial"/>
      <w:i/>
      <w:iCs/>
      <w:lang w:val="en-GB" w:eastAsia="en-US"/>
    </w:rPr>
  </w:style>
  <w:style w:type="character" w:styleId="HTMLAcronym">
    <w:name w:val="HTML Acronym"/>
    <w:rsid w:val="0017064D"/>
  </w:style>
  <w:style w:type="character" w:styleId="HTMLSample">
    <w:name w:val="HTML Sample"/>
    <w:rsid w:val="0017064D"/>
    <w:rPr>
      <w:rFonts w:ascii="Courier New" w:hAnsi="Courier New" w:cs="Courier New"/>
      <w:lang w:val="en-GB"/>
    </w:rPr>
  </w:style>
  <w:style w:type="character" w:styleId="HTMLCode">
    <w:name w:val="HTML Code"/>
    <w:rsid w:val="0017064D"/>
    <w:rPr>
      <w:rFonts w:ascii="Courier New" w:hAnsi="Courier New" w:cs="Courier New"/>
      <w:sz w:val="20"/>
      <w:szCs w:val="20"/>
      <w:lang w:val="en-GB"/>
    </w:rPr>
  </w:style>
  <w:style w:type="character" w:styleId="HTMLDefinition">
    <w:name w:val="HTML Definition"/>
    <w:rsid w:val="0017064D"/>
    <w:rPr>
      <w:i/>
      <w:iCs/>
      <w:lang w:val="en-GB"/>
    </w:rPr>
  </w:style>
  <w:style w:type="character" w:styleId="HTMLTypewriter">
    <w:name w:val="HTML Typewriter"/>
    <w:rsid w:val="0017064D"/>
    <w:rPr>
      <w:rFonts w:ascii="Courier New" w:hAnsi="Courier New" w:cs="Courier New"/>
      <w:sz w:val="20"/>
      <w:szCs w:val="20"/>
      <w:lang w:val="en-GB"/>
    </w:rPr>
  </w:style>
  <w:style w:type="character" w:styleId="HTMLKeyboard">
    <w:name w:val="HTML Keyboard"/>
    <w:rsid w:val="0017064D"/>
    <w:rPr>
      <w:rFonts w:ascii="Courier New" w:hAnsi="Courier New" w:cs="Courier New"/>
      <w:sz w:val="20"/>
      <w:szCs w:val="20"/>
      <w:lang w:val="en-GB"/>
    </w:rPr>
  </w:style>
  <w:style w:type="character" w:styleId="HTMLVariable">
    <w:name w:val="HTML Variable"/>
    <w:rsid w:val="0017064D"/>
    <w:rPr>
      <w:i/>
      <w:iCs/>
      <w:lang w:val="en-GB"/>
    </w:rPr>
  </w:style>
  <w:style w:type="paragraph" w:styleId="HTMLPreformatted">
    <w:name w:val="HTML Preformatted"/>
    <w:basedOn w:val="Normal"/>
    <w:link w:val="HTMLPreformattedChar"/>
    <w:rsid w:val="0017064D"/>
    <w:rPr>
      <w:rFonts w:ascii="Courier New" w:hAnsi="Courier New" w:cs="Courier New"/>
    </w:rPr>
  </w:style>
  <w:style w:type="character" w:customStyle="1" w:styleId="HTMLPreformattedChar">
    <w:name w:val="HTML Preformatted Char"/>
    <w:link w:val="HTMLPreformatted"/>
    <w:rsid w:val="0017064D"/>
    <w:rPr>
      <w:rFonts w:ascii="Courier New" w:hAnsi="Courier New" w:cs="Courier New"/>
      <w:lang w:val="en-GB" w:eastAsia="en-US"/>
    </w:rPr>
  </w:style>
  <w:style w:type="character" w:styleId="HTMLCite">
    <w:name w:val="HTML Cite"/>
    <w:rsid w:val="0017064D"/>
    <w:rPr>
      <w:i/>
      <w:iCs/>
      <w:lang w:val="en-GB"/>
    </w:rPr>
  </w:style>
  <w:style w:type="paragraph" w:styleId="Index1">
    <w:name w:val="index 1"/>
    <w:basedOn w:val="Normal"/>
    <w:next w:val="Normal"/>
    <w:autoRedefine/>
    <w:rsid w:val="0017064D"/>
    <w:pPr>
      <w:ind w:left="200" w:hanging="200"/>
    </w:pPr>
  </w:style>
  <w:style w:type="paragraph" w:styleId="Index2">
    <w:name w:val="index 2"/>
    <w:basedOn w:val="Normal"/>
    <w:next w:val="Normal"/>
    <w:autoRedefine/>
    <w:rsid w:val="0017064D"/>
    <w:pPr>
      <w:ind w:left="400" w:hanging="200"/>
    </w:pPr>
  </w:style>
  <w:style w:type="paragraph" w:styleId="Index3">
    <w:name w:val="index 3"/>
    <w:basedOn w:val="Normal"/>
    <w:next w:val="Normal"/>
    <w:autoRedefine/>
    <w:rsid w:val="0017064D"/>
    <w:pPr>
      <w:ind w:left="600" w:hanging="200"/>
    </w:pPr>
  </w:style>
  <w:style w:type="paragraph" w:styleId="Index4">
    <w:name w:val="index 4"/>
    <w:basedOn w:val="Normal"/>
    <w:next w:val="Normal"/>
    <w:autoRedefine/>
    <w:rsid w:val="0017064D"/>
    <w:pPr>
      <w:ind w:left="800" w:hanging="200"/>
    </w:pPr>
  </w:style>
  <w:style w:type="paragraph" w:styleId="Index5">
    <w:name w:val="index 5"/>
    <w:basedOn w:val="Normal"/>
    <w:next w:val="Normal"/>
    <w:autoRedefine/>
    <w:rsid w:val="0017064D"/>
    <w:pPr>
      <w:ind w:left="1000" w:hanging="200"/>
    </w:pPr>
  </w:style>
  <w:style w:type="paragraph" w:styleId="Index6">
    <w:name w:val="index 6"/>
    <w:basedOn w:val="Normal"/>
    <w:next w:val="Normal"/>
    <w:autoRedefine/>
    <w:rsid w:val="0017064D"/>
    <w:pPr>
      <w:ind w:left="1200" w:hanging="200"/>
    </w:pPr>
  </w:style>
  <w:style w:type="paragraph" w:styleId="Index7">
    <w:name w:val="index 7"/>
    <w:basedOn w:val="Normal"/>
    <w:next w:val="Normal"/>
    <w:autoRedefine/>
    <w:rsid w:val="0017064D"/>
    <w:pPr>
      <w:ind w:left="1400" w:hanging="200"/>
    </w:pPr>
  </w:style>
  <w:style w:type="paragraph" w:styleId="Index8">
    <w:name w:val="index 8"/>
    <w:basedOn w:val="Normal"/>
    <w:next w:val="Normal"/>
    <w:autoRedefine/>
    <w:rsid w:val="0017064D"/>
    <w:pPr>
      <w:ind w:left="1600" w:hanging="200"/>
    </w:pPr>
  </w:style>
  <w:style w:type="paragraph" w:styleId="Index9">
    <w:name w:val="index 9"/>
    <w:basedOn w:val="Normal"/>
    <w:next w:val="Normal"/>
    <w:autoRedefine/>
    <w:rsid w:val="0017064D"/>
    <w:pPr>
      <w:ind w:left="1800" w:hanging="200"/>
    </w:pPr>
  </w:style>
  <w:style w:type="paragraph" w:styleId="IndexHeading">
    <w:name w:val="index heading"/>
    <w:basedOn w:val="Normal"/>
    <w:next w:val="Index1"/>
    <w:rsid w:val="0017064D"/>
    <w:rPr>
      <w:rFonts w:ascii="Cambria" w:eastAsia="Times New Roman" w:hAnsi="Cambria"/>
      <w:b/>
      <w:bCs/>
    </w:rPr>
  </w:style>
  <w:style w:type="paragraph" w:styleId="TOCHeading">
    <w:name w:val="TOC Heading"/>
    <w:basedOn w:val="Heading1"/>
    <w:next w:val="Normal"/>
    <w:uiPriority w:val="39"/>
    <w:semiHidden/>
    <w:unhideWhenUsed/>
    <w:qFormat/>
    <w:rsid w:val="0017064D"/>
    <w:pPr>
      <w:overflowPunct/>
      <w:autoSpaceDE/>
      <w:autoSpaceDN/>
      <w:adjustRightInd/>
      <w:spacing w:before="240" w:after="60"/>
      <w:textAlignment w:val="auto"/>
      <w:outlineLvl w:val="9"/>
    </w:pPr>
    <w:rPr>
      <w:rFonts w:ascii="Cambria" w:eastAsia="Times New Roman" w:hAnsi="Cambria"/>
      <w:b/>
      <w:bCs/>
      <w:kern w:val="32"/>
      <w:sz w:val="32"/>
      <w:szCs w:val="32"/>
    </w:rPr>
  </w:style>
  <w:style w:type="character" w:styleId="IntenseEmphasis">
    <w:name w:val="Intense Emphasis"/>
    <w:uiPriority w:val="21"/>
    <w:qFormat/>
    <w:rsid w:val="0017064D"/>
    <w:rPr>
      <w:b/>
      <w:bCs/>
      <w:i/>
      <w:iCs/>
      <w:color w:val="4F81BD"/>
      <w:lang w:val="en-GB"/>
    </w:rPr>
  </w:style>
  <w:style w:type="character" w:styleId="IntenseReference">
    <w:name w:val="Intense Reference"/>
    <w:uiPriority w:val="32"/>
    <w:qFormat/>
    <w:rsid w:val="0017064D"/>
    <w:rPr>
      <w:b/>
      <w:bCs/>
      <w:smallCaps/>
      <w:color w:val="C0504D"/>
      <w:spacing w:val="5"/>
      <w:u w:val="single"/>
      <w:lang w:val="en-GB"/>
    </w:rPr>
  </w:style>
  <w:style w:type="paragraph" w:styleId="IntenseQuote">
    <w:name w:val="Intense Quote"/>
    <w:basedOn w:val="Normal"/>
    <w:next w:val="Normal"/>
    <w:link w:val="IntenseQuoteChar"/>
    <w:uiPriority w:val="30"/>
    <w:qFormat/>
    <w:rsid w:val="0017064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7064D"/>
    <w:rPr>
      <w:rFonts w:ascii="Arial" w:hAnsi="Arial"/>
      <w:b/>
      <w:bCs/>
      <w:i/>
      <w:iCs/>
      <w:color w:val="4F81BD"/>
      <w:lang w:val="en-GB" w:eastAsia="en-US"/>
    </w:rPr>
  </w:style>
  <w:style w:type="paragraph" w:styleId="NoSpacing">
    <w:name w:val="No Spacing"/>
    <w:uiPriority w:val="1"/>
    <w:qFormat/>
    <w:rsid w:val="0017064D"/>
    <w:rPr>
      <w:rFonts w:ascii="Arial" w:hAnsi="Arial"/>
      <w:lang w:val="en-GB" w:eastAsia="en-US"/>
    </w:rPr>
  </w:style>
  <w:style w:type="paragraph" w:styleId="List">
    <w:name w:val="List"/>
    <w:basedOn w:val="Normal"/>
    <w:rsid w:val="0017064D"/>
    <w:pPr>
      <w:ind w:left="283" w:hanging="283"/>
      <w:contextualSpacing/>
    </w:pPr>
  </w:style>
  <w:style w:type="paragraph" w:styleId="List2">
    <w:name w:val="List 2"/>
    <w:basedOn w:val="Normal"/>
    <w:rsid w:val="0017064D"/>
    <w:pPr>
      <w:ind w:left="566" w:hanging="283"/>
      <w:contextualSpacing/>
    </w:pPr>
  </w:style>
  <w:style w:type="paragraph" w:styleId="List3">
    <w:name w:val="List 3"/>
    <w:basedOn w:val="Normal"/>
    <w:rsid w:val="0017064D"/>
    <w:pPr>
      <w:ind w:left="849" w:hanging="283"/>
      <w:contextualSpacing/>
    </w:pPr>
  </w:style>
  <w:style w:type="paragraph" w:styleId="List4">
    <w:name w:val="List 4"/>
    <w:basedOn w:val="Normal"/>
    <w:rsid w:val="0017064D"/>
    <w:pPr>
      <w:ind w:left="1132" w:hanging="283"/>
      <w:contextualSpacing/>
    </w:pPr>
  </w:style>
  <w:style w:type="paragraph" w:styleId="List5">
    <w:name w:val="List 5"/>
    <w:basedOn w:val="Normal"/>
    <w:rsid w:val="0017064D"/>
    <w:pPr>
      <w:ind w:left="1415" w:hanging="283"/>
      <w:contextualSpacing/>
    </w:pPr>
  </w:style>
  <w:style w:type="paragraph" w:styleId="ListContinue">
    <w:name w:val="List Continue"/>
    <w:basedOn w:val="Normal"/>
    <w:rsid w:val="0017064D"/>
    <w:pPr>
      <w:spacing w:after="120"/>
      <w:ind w:left="283"/>
      <w:contextualSpacing/>
    </w:pPr>
  </w:style>
  <w:style w:type="paragraph" w:styleId="ListContinue2">
    <w:name w:val="List Continue 2"/>
    <w:basedOn w:val="Normal"/>
    <w:rsid w:val="0017064D"/>
    <w:pPr>
      <w:spacing w:after="120"/>
      <w:ind w:left="566"/>
      <w:contextualSpacing/>
    </w:pPr>
  </w:style>
  <w:style w:type="paragraph" w:styleId="ListContinue3">
    <w:name w:val="List Continue 3"/>
    <w:basedOn w:val="Normal"/>
    <w:rsid w:val="0017064D"/>
    <w:pPr>
      <w:spacing w:after="120"/>
      <w:ind w:left="849"/>
      <w:contextualSpacing/>
    </w:pPr>
  </w:style>
  <w:style w:type="paragraph" w:styleId="ListContinue4">
    <w:name w:val="List Continue 4"/>
    <w:basedOn w:val="Normal"/>
    <w:rsid w:val="0017064D"/>
    <w:pPr>
      <w:spacing w:after="120"/>
      <w:ind w:left="1132"/>
      <w:contextualSpacing/>
    </w:pPr>
  </w:style>
  <w:style w:type="paragraph" w:styleId="ListContinue5">
    <w:name w:val="List Continue 5"/>
    <w:basedOn w:val="Normal"/>
    <w:rsid w:val="0017064D"/>
    <w:pPr>
      <w:spacing w:after="120"/>
      <w:ind w:left="1415"/>
      <w:contextualSpacing/>
    </w:pPr>
  </w:style>
  <w:style w:type="paragraph" w:styleId="ListNumber">
    <w:name w:val="List Number"/>
    <w:basedOn w:val="Normal"/>
    <w:rsid w:val="0017064D"/>
    <w:pPr>
      <w:numPr>
        <w:numId w:val="27"/>
      </w:numPr>
      <w:contextualSpacing/>
    </w:pPr>
  </w:style>
  <w:style w:type="paragraph" w:styleId="ListNumber2">
    <w:name w:val="List Number 2"/>
    <w:basedOn w:val="Normal"/>
    <w:rsid w:val="0017064D"/>
    <w:pPr>
      <w:numPr>
        <w:numId w:val="28"/>
      </w:numPr>
      <w:contextualSpacing/>
    </w:pPr>
  </w:style>
  <w:style w:type="paragraph" w:styleId="ListNumber3">
    <w:name w:val="List Number 3"/>
    <w:basedOn w:val="Normal"/>
    <w:rsid w:val="0017064D"/>
    <w:pPr>
      <w:numPr>
        <w:numId w:val="29"/>
      </w:numPr>
      <w:contextualSpacing/>
    </w:pPr>
  </w:style>
  <w:style w:type="paragraph" w:styleId="ListNumber4">
    <w:name w:val="List Number 4"/>
    <w:basedOn w:val="Normal"/>
    <w:rsid w:val="0017064D"/>
    <w:pPr>
      <w:numPr>
        <w:numId w:val="30"/>
      </w:numPr>
      <w:contextualSpacing/>
    </w:pPr>
  </w:style>
  <w:style w:type="paragraph" w:styleId="ListNumber5">
    <w:name w:val="List Number 5"/>
    <w:basedOn w:val="Normal"/>
    <w:rsid w:val="0017064D"/>
    <w:pPr>
      <w:numPr>
        <w:numId w:val="31"/>
      </w:numPr>
      <w:contextualSpacing/>
    </w:pPr>
  </w:style>
  <w:style w:type="paragraph" w:styleId="Bibliography">
    <w:name w:val="Bibliography"/>
    <w:basedOn w:val="Normal"/>
    <w:next w:val="Normal"/>
    <w:uiPriority w:val="37"/>
    <w:semiHidden/>
    <w:unhideWhenUsed/>
    <w:rsid w:val="0017064D"/>
  </w:style>
  <w:style w:type="paragraph" w:styleId="MacroText">
    <w:name w:val="macro"/>
    <w:link w:val="MacroTextChar"/>
    <w:rsid w:val="001706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17064D"/>
    <w:rPr>
      <w:rFonts w:ascii="Courier New" w:hAnsi="Courier New" w:cs="Courier New"/>
      <w:lang w:val="en-GB" w:eastAsia="en-US"/>
    </w:rPr>
  </w:style>
  <w:style w:type="paragraph" w:styleId="MessageHeader">
    <w:name w:val="Message Header"/>
    <w:basedOn w:val="Normal"/>
    <w:link w:val="MessageHeaderChar"/>
    <w:rsid w:val="0017064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rsid w:val="0017064D"/>
    <w:rPr>
      <w:rFonts w:ascii="Cambria" w:eastAsia="Times New Roman" w:hAnsi="Cambria" w:cs="Times New Roman"/>
      <w:sz w:val="24"/>
      <w:szCs w:val="24"/>
      <w:shd w:val="pct20" w:color="auto" w:fill="auto"/>
      <w:lang w:val="en-GB" w:eastAsia="en-US"/>
    </w:rPr>
  </w:style>
  <w:style w:type="paragraph" w:styleId="PlainText">
    <w:name w:val="Plain Text"/>
    <w:basedOn w:val="Normal"/>
    <w:link w:val="PlainTextChar"/>
    <w:rsid w:val="0017064D"/>
    <w:rPr>
      <w:rFonts w:ascii="Courier New" w:hAnsi="Courier New" w:cs="Courier New"/>
    </w:rPr>
  </w:style>
  <w:style w:type="character" w:customStyle="1" w:styleId="PlainTextChar">
    <w:name w:val="Plain Text Char"/>
    <w:link w:val="PlainText"/>
    <w:rsid w:val="0017064D"/>
    <w:rPr>
      <w:rFonts w:ascii="Courier New" w:hAnsi="Courier New" w:cs="Courier New"/>
      <w:lang w:val="en-GB" w:eastAsia="en-US"/>
    </w:rPr>
  </w:style>
  <w:style w:type="character" w:styleId="PlaceholderText">
    <w:name w:val="Placeholder Text"/>
    <w:uiPriority w:val="99"/>
    <w:semiHidden/>
    <w:rsid w:val="0017064D"/>
    <w:rPr>
      <w:color w:val="808080"/>
      <w:lang w:val="en-GB"/>
    </w:rPr>
  </w:style>
  <w:style w:type="paragraph" w:styleId="TableofAuthorities">
    <w:name w:val="table of authorities"/>
    <w:basedOn w:val="Normal"/>
    <w:next w:val="Normal"/>
    <w:rsid w:val="0017064D"/>
    <w:pPr>
      <w:ind w:left="200" w:hanging="200"/>
    </w:pPr>
  </w:style>
  <w:style w:type="paragraph" w:styleId="TOAHeading">
    <w:name w:val="toa heading"/>
    <w:basedOn w:val="Normal"/>
    <w:next w:val="Normal"/>
    <w:rsid w:val="0017064D"/>
    <w:pPr>
      <w:spacing w:before="120"/>
    </w:pPr>
    <w:rPr>
      <w:rFonts w:ascii="Cambria" w:eastAsia="Times New Roman" w:hAnsi="Cambria"/>
      <w:b/>
      <w:bCs/>
      <w:sz w:val="24"/>
      <w:szCs w:val="24"/>
    </w:rPr>
  </w:style>
  <w:style w:type="character" w:styleId="SubtleEmphasis">
    <w:name w:val="Subtle Emphasis"/>
    <w:uiPriority w:val="19"/>
    <w:qFormat/>
    <w:rsid w:val="0017064D"/>
    <w:rPr>
      <w:i/>
      <w:iCs/>
      <w:color w:val="808080"/>
      <w:lang w:val="en-GB"/>
    </w:rPr>
  </w:style>
  <w:style w:type="character" w:styleId="SubtleReference">
    <w:name w:val="Subtle Reference"/>
    <w:uiPriority w:val="31"/>
    <w:qFormat/>
    <w:rsid w:val="0017064D"/>
    <w:rPr>
      <w:smallCaps/>
      <w:color w:val="C0504D"/>
      <w:u w:val="single"/>
      <w:lang w:val="en-GB"/>
    </w:rPr>
  </w:style>
  <w:style w:type="paragraph" w:styleId="NormalWeb">
    <w:name w:val="Normal (Web)"/>
    <w:basedOn w:val="Normal"/>
    <w:rsid w:val="0017064D"/>
    <w:rPr>
      <w:rFonts w:ascii="Times New Roman" w:hAnsi="Times New Roman"/>
      <w:sz w:val="24"/>
      <w:szCs w:val="24"/>
    </w:rPr>
  </w:style>
  <w:style w:type="paragraph" w:styleId="NormalIndent">
    <w:name w:val="Normal Indent"/>
    <w:basedOn w:val="Normal"/>
    <w:rsid w:val="0017064D"/>
    <w:pPr>
      <w:ind w:left="567"/>
    </w:pPr>
  </w:style>
  <w:style w:type="paragraph" w:styleId="BodyText">
    <w:name w:val="Body Text"/>
    <w:basedOn w:val="Normal"/>
    <w:link w:val="BodyTextChar"/>
    <w:rsid w:val="0017064D"/>
    <w:pPr>
      <w:spacing w:after="120"/>
    </w:pPr>
  </w:style>
  <w:style w:type="character" w:customStyle="1" w:styleId="BodyTextChar">
    <w:name w:val="Body Text Char"/>
    <w:link w:val="BodyText"/>
    <w:rsid w:val="0017064D"/>
    <w:rPr>
      <w:rFonts w:ascii="Arial" w:hAnsi="Arial"/>
      <w:lang w:val="en-GB" w:eastAsia="en-US"/>
    </w:rPr>
  </w:style>
  <w:style w:type="paragraph" w:styleId="BodyText2">
    <w:name w:val="Body Text 2"/>
    <w:basedOn w:val="Normal"/>
    <w:link w:val="BodyText2Char"/>
    <w:rsid w:val="0017064D"/>
    <w:pPr>
      <w:spacing w:after="120" w:line="480" w:lineRule="auto"/>
    </w:pPr>
  </w:style>
  <w:style w:type="character" w:customStyle="1" w:styleId="BodyText2Char">
    <w:name w:val="Body Text 2 Char"/>
    <w:link w:val="BodyText2"/>
    <w:rsid w:val="0017064D"/>
    <w:rPr>
      <w:rFonts w:ascii="Arial" w:hAnsi="Arial"/>
      <w:lang w:val="en-GB" w:eastAsia="en-US"/>
    </w:rPr>
  </w:style>
  <w:style w:type="paragraph" w:styleId="BodyText3">
    <w:name w:val="Body Text 3"/>
    <w:basedOn w:val="Normal"/>
    <w:link w:val="BodyText3Char"/>
    <w:rsid w:val="0017064D"/>
    <w:pPr>
      <w:spacing w:after="120"/>
    </w:pPr>
    <w:rPr>
      <w:sz w:val="16"/>
      <w:szCs w:val="16"/>
    </w:rPr>
  </w:style>
  <w:style w:type="character" w:customStyle="1" w:styleId="BodyText3Char">
    <w:name w:val="Body Text 3 Char"/>
    <w:link w:val="BodyText3"/>
    <w:rsid w:val="0017064D"/>
    <w:rPr>
      <w:rFonts w:ascii="Arial" w:hAnsi="Arial"/>
      <w:sz w:val="16"/>
      <w:szCs w:val="16"/>
      <w:lang w:val="en-GB" w:eastAsia="en-US"/>
    </w:rPr>
  </w:style>
  <w:style w:type="paragraph" w:styleId="BodyTextIndent3">
    <w:name w:val="Body Text Indent 3"/>
    <w:basedOn w:val="Normal"/>
    <w:link w:val="BodyTextIndent3Char"/>
    <w:rsid w:val="0017064D"/>
    <w:pPr>
      <w:spacing w:after="120"/>
      <w:ind w:left="283"/>
    </w:pPr>
    <w:rPr>
      <w:sz w:val="16"/>
      <w:szCs w:val="16"/>
    </w:rPr>
  </w:style>
  <w:style w:type="character" w:customStyle="1" w:styleId="BodyTextIndent3Char">
    <w:name w:val="Body Text Indent 3 Char"/>
    <w:link w:val="BodyTextIndent3"/>
    <w:rsid w:val="0017064D"/>
    <w:rPr>
      <w:rFonts w:ascii="Arial" w:hAnsi="Arial"/>
      <w:sz w:val="16"/>
      <w:szCs w:val="16"/>
      <w:lang w:val="en-GB" w:eastAsia="en-US"/>
    </w:rPr>
  </w:style>
  <w:style w:type="paragraph" w:styleId="BodyTextFirstIndent">
    <w:name w:val="Body Text First Indent"/>
    <w:basedOn w:val="BodyText"/>
    <w:link w:val="BodyTextFirstIndentChar"/>
    <w:rsid w:val="0017064D"/>
    <w:pPr>
      <w:ind w:firstLine="210"/>
    </w:pPr>
  </w:style>
  <w:style w:type="character" w:customStyle="1" w:styleId="BodyTextFirstIndentChar">
    <w:name w:val="Body Text First Indent Char"/>
    <w:basedOn w:val="BodyTextChar"/>
    <w:link w:val="BodyTextFirstIndent"/>
    <w:rsid w:val="0017064D"/>
    <w:rPr>
      <w:rFonts w:ascii="Arial" w:hAnsi="Arial"/>
      <w:lang w:val="en-GB" w:eastAsia="en-US"/>
    </w:rPr>
  </w:style>
  <w:style w:type="paragraph" w:styleId="BodyTextFirstIndent2">
    <w:name w:val="Body Text First Indent 2"/>
    <w:basedOn w:val="BodyTextIndent"/>
    <w:link w:val="BodyTextFirstIndent2Char"/>
    <w:rsid w:val="0017064D"/>
    <w:pPr>
      <w:tabs>
        <w:tab w:val="clear" w:pos="900"/>
      </w:tabs>
      <w:spacing w:before="0"/>
      <w:ind w:left="283" w:firstLine="210"/>
    </w:pPr>
  </w:style>
  <w:style w:type="character" w:customStyle="1" w:styleId="BodyTextIndentChar">
    <w:name w:val="Body Text Indent Char"/>
    <w:link w:val="BodyTextIndent"/>
    <w:rsid w:val="0017064D"/>
    <w:rPr>
      <w:rFonts w:ascii="Arial" w:hAnsi="Arial"/>
      <w:lang w:val="en-GB" w:eastAsia="en-US"/>
    </w:rPr>
  </w:style>
  <w:style w:type="character" w:customStyle="1" w:styleId="BodyTextFirstIndent2Char">
    <w:name w:val="Body Text First Indent 2 Char"/>
    <w:basedOn w:val="BodyTextIndentChar"/>
    <w:link w:val="BodyTextFirstIndent2"/>
    <w:rsid w:val="0017064D"/>
    <w:rPr>
      <w:rFonts w:ascii="Arial" w:hAnsi="Arial"/>
      <w:lang w:val="en-GB" w:eastAsia="en-US"/>
    </w:rPr>
  </w:style>
  <w:style w:type="character" w:customStyle="1" w:styleId="Heading3Char">
    <w:name w:val="Heading 3 Char"/>
    <w:link w:val="Heading3"/>
    <w:semiHidden/>
    <w:rsid w:val="0017064D"/>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17064D"/>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17064D"/>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17064D"/>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17064D"/>
    <w:rPr>
      <w:rFonts w:ascii="Calibri" w:eastAsia="Times New Roman" w:hAnsi="Calibri" w:cs="Times New Roman"/>
      <w:sz w:val="24"/>
      <w:szCs w:val="24"/>
      <w:lang w:val="en-GB" w:eastAsia="en-US"/>
    </w:rPr>
  </w:style>
  <w:style w:type="character" w:customStyle="1" w:styleId="Heading8Char">
    <w:name w:val="Heading 8 Char"/>
    <w:link w:val="Heading8"/>
    <w:semiHidden/>
    <w:rsid w:val="0017064D"/>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17064D"/>
    <w:rPr>
      <w:rFonts w:ascii="Cambria" w:eastAsia="Times New Roman" w:hAnsi="Cambria" w:cs="Times New Roman"/>
      <w:sz w:val="22"/>
      <w:szCs w:val="22"/>
      <w:lang w:val="en-GB" w:eastAsia="en-US"/>
    </w:rPr>
  </w:style>
  <w:style w:type="paragraph" w:styleId="EnvelopeReturn">
    <w:name w:val="envelope return"/>
    <w:basedOn w:val="Normal"/>
    <w:rsid w:val="0017064D"/>
    <w:rPr>
      <w:rFonts w:ascii="Cambria" w:eastAsia="Times New Roman" w:hAnsi="Cambria"/>
    </w:rPr>
  </w:style>
  <w:style w:type="paragraph" w:styleId="EnvelopeAddress">
    <w:name w:val="envelope address"/>
    <w:basedOn w:val="Normal"/>
    <w:rsid w:val="0017064D"/>
    <w:pPr>
      <w:framePr w:w="4320" w:h="2160" w:hRule="exact" w:hSpace="141" w:wrap="auto" w:hAnchor="page" w:xAlign="center" w:yAlign="bottom"/>
      <w:ind w:left="1"/>
    </w:pPr>
    <w:rPr>
      <w:rFonts w:ascii="Cambria" w:eastAsia="Times New Roman" w:hAnsi="Cambria"/>
      <w:sz w:val="24"/>
      <w:szCs w:val="24"/>
    </w:rPr>
  </w:style>
  <w:style w:type="paragraph" w:styleId="Signature">
    <w:name w:val="Signature"/>
    <w:basedOn w:val="Normal"/>
    <w:link w:val="SignatureChar"/>
    <w:rsid w:val="0017064D"/>
    <w:pPr>
      <w:ind w:left="4252"/>
    </w:pPr>
  </w:style>
  <w:style w:type="character" w:customStyle="1" w:styleId="SignatureChar">
    <w:name w:val="Signature Char"/>
    <w:link w:val="Signature"/>
    <w:rsid w:val="0017064D"/>
    <w:rPr>
      <w:rFonts w:ascii="Arial" w:hAnsi="Arial"/>
      <w:lang w:val="en-GB" w:eastAsia="en-US"/>
    </w:rPr>
  </w:style>
  <w:style w:type="paragraph" w:styleId="Subtitle">
    <w:name w:val="Subtitle"/>
    <w:basedOn w:val="Normal"/>
    <w:next w:val="Normal"/>
    <w:link w:val="SubtitleChar"/>
    <w:qFormat/>
    <w:rsid w:val="0017064D"/>
    <w:pPr>
      <w:spacing w:after="60"/>
      <w:jc w:val="center"/>
      <w:outlineLvl w:val="1"/>
    </w:pPr>
    <w:rPr>
      <w:rFonts w:ascii="Cambria" w:eastAsia="Times New Roman" w:hAnsi="Cambria"/>
      <w:sz w:val="24"/>
      <w:szCs w:val="24"/>
    </w:rPr>
  </w:style>
  <w:style w:type="character" w:customStyle="1" w:styleId="SubtitleChar">
    <w:name w:val="Subtitle Char"/>
    <w:link w:val="Subtitle"/>
    <w:rsid w:val="0017064D"/>
    <w:rPr>
      <w:rFonts w:ascii="Cambria" w:eastAsia="Times New Roman" w:hAnsi="Cambria" w:cs="Times New Roman"/>
      <w:sz w:val="24"/>
      <w:szCs w:val="24"/>
      <w:lang w:val="en-GB" w:eastAsia="en-US"/>
    </w:rPr>
  </w:style>
  <w:style w:type="paragraph" w:styleId="TOC1">
    <w:name w:val="toc 1"/>
    <w:basedOn w:val="Normal"/>
    <w:next w:val="Normal"/>
    <w:autoRedefine/>
    <w:rsid w:val="0017064D"/>
  </w:style>
  <w:style w:type="paragraph" w:styleId="TOC2">
    <w:name w:val="toc 2"/>
    <w:basedOn w:val="Normal"/>
    <w:next w:val="Normal"/>
    <w:autoRedefine/>
    <w:rsid w:val="0017064D"/>
    <w:pPr>
      <w:ind w:left="200"/>
    </w:pPr>
  </w:style>
  <w:style w:type="paragraph" w:styleId="TOC3">
    <w:name w:val="toc 3"/>
    <w:basedOn w:val="Normal"/>
    <w:next w:val="Normal"/>
    <w:autoRedefine/>
    <w:rsid w:val="0017064D"/>
    <w:pPr>
      <w:ind w:left="400"/>
    </w:pPr>
  </w:style>
  <w:style w:type="paragraph" w:styleId="TOC4">
    <w:name w:val="toc 4"/>
    <w:basedOn w:val="Normal"/>
    <w:next w:val="Normal"/>
    <w:autoRedefine/>
    <w:rsid w:val="0017064D"/>
    <w:pPr>
      <w:ind w:left="600"/>
    </w:pPr>
  </w:style>
  <w:style w:type="paragraph" w:styleId="TOC5">
    <w:name w:val="toc 5"/>
    <w:basedOn w:val="Normal"/>
    <w:next w:val="Normal"/>
    <w:autoRedefine/>
    <w:rsid w:val="0017064D"/>
    <w:pPr>
      <w:ind w:left="800"/>
    </w:pPr>
  </w:style>
  <w:style w:type="paragraph" w:styleId="TOC6">
    <w:name w:val="toc 6"/>
    <w:basedOn w:val="Normal"/>
    <w:next w:val="Normal"/>
    <w:autoRedefine/>
    <w:rsid w:val="0017064D"/>
    <w:pPr>
      <w:ind w:left="1000"/>
    </w:pPr>
  </w:style>
  <w:style w:type="paragraph" w:styleId="TOC7">
    <w:name w:val="toc 7"/>
    <w:basedOn w:val="Normal"/>
    <w:next w:val="Normal"/>
    <w:autoRedefine/>
    <w:rsid w:val="0017064D"/>
    <w:pPr>
      <w:ind w:left="1200"/>
    </w:pPr>
  </w:style>
  <w:style w:type="paragraph" w:styleId="TOC8">
    <w:name w:val="toc 8"/>
    <w:basedOn w:val="Normal"/>
    <w:next w:val="Normal"/>
    <w:autoRedefine/>
    <w:rsid w:val="0017064D"/>
    <w:pPr>
      <w:ind w:left="1400"/>
    </w:pPr>
  </w:style>
  <w:style w:type="paragraph" w:styleId="TOC9">
    <w:name w:val="toc 9"/>
    <w:basedOn w:val="Normal"/>
    <w:next w:val="Normal"/>
    <w:autoRedefine/>
    <w:rsid w:val="0017064D"/>
    <w:pPr>
      <w:ind w:left="1600"/>
    </w:pPr>
  </w:style>
  <w:style w:type="character" w:styleId="LineNumber">
    <w:name w:val="line number"/>
    <w:rsid w:val="0017064D"/>
  </w:style>
  <w:style w:type="paragraph" w:styleId="Quote">
    <w:name w:val="Quote"/>
    <w:basedOn w:val="Normal"/>
    <w:next w:val="Normal"/>
    <w:link w:val="QuoteChar"/>
    <w:uiPriority w:val="29"/>
    <w:qFormat/>
    <w:rsid w:val="0017064D"/>
    <w:rPr>
      <w:i/>
      <w:iCs/>
      <w:color w:val="000000"/>
    </w:rPr>
  </w:style>
  <w:style w:type="character" w:customStyle="1" w:styleId="QuoteChar">
    <w:name w:val="Quote Char"/>
    <w:link w:val="Quote"/>
    <w:uiPriority w:val="29"/>
    <w:rsid w:val="0017064D"/>
    <w:rPr>
      <w:rFonts w:ascii="Arial" w:hAnsi="Arial"/>
      <w:i/>
      <w:iCs/>
      <w:color w:val="000000"/>
      <w:lang w:val="en-GB" w:eastAsia="en-US"/>
    </w:rPr>
  </w:style>
  <w:style w:type="paragraph" w:customStyle="1" w:styleId="Default">
    <w:name w:val="Default"/>
    <w:rsid w:val="001B4B7D"/>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860300"/>
    <w:rPr>
      <w:rFonts w:ascii="Arial" w:hAnsi="Arial"/>
      <w:lang w:val="en-GB" w:eastAsia="en-US"/>
    </w:rPr>
  </w:style>
  <w:style w:type="paragraph" w:styleId="Revision">
    <w:name w:val="Revision"/>
    <w:hidden/>
    <w:uiPriority w:val="99"/>
    <w:semiHidden/>
    <w:rsid w:val="00982E45"/>
    <w:rPr>
      <w:rFonts w:ascii="Arial" w:hAnsi="Arial"/>
      <w:lang w:val="en-GB" w:eastAsia="en-US"/>
    </w:rPr>
  </w:style>
  <w:style w:type="character" w:customStyle="1" w:styleId="FooterChar">
    <w:name w:val="Footer Char"/>
    <w:basedOn w:val="DefaultParagraphFont"/>
    <w:link w:val="Footer"/>
    <w:uiPriority w:val="99"/>
    <w:rsid w:val="00BF45FF"/>
    <w:rPr>
      <w:rFonts w:ascii="Arial" w:hAnsi="Arial"/>
      <w:lang w:val="en-GB" w:eastAsia="en-US"/>
    </w:rPr>
  </w:style>
  <w:style w:type="table" w:styleId="TableGrid">
    <w:name w:val="Table Grid"/>
    <w:basedOn w:val="TableNormal"/>
    <w:rsid w:val="00BF4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97F4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4660">
      <w:bodyDiv w:val="1"/>
      <w:marLeft w:val="0"/>
      <w:marRight w:val="0"/>
      <w:marTop w:val="0"/>
      <w:marBottom w:val="0"/>
      <w:divBdr>
        <w:top w:val="none" w:sz="0" w:space="0" w:color="auto"/>
        <w:left w:val="none" w:sz="0" w:space="0" w:color="auto"/>
        <w:bottom w:val="none" w:sz="0" w:space="0" w:color="auto"/>
        <w:right w:val="none" w:sz="0" w:space="0" w:color="auto"/>
      </w:divBdr>
    </w:div>
    <w:div w:id="103765705">
      <w:bodyDiv w:val="1"/>
      <w:marLeft w:val="0"/>
      <w:marRight w:val="0"/>
      <w:marTop w:val="0"/>
      <w:marBottom w:val="0"/>
      <w:divBdr>
        <w:top w:val="none" w:sz="0" w:space="0" w:color="auto"/>
        <w:left w:val="none" w:sz="0" w:space="0" w:color="auto"/>
        <w:bottom w:val="none" w:sz="0" w:space="0" w:color="auto"/>
        <w:right w:val="none" w:sz="0" w:space="0" w:color="auto"/>
      </w:divBdr>
    </w:div>
    <w:div w:id="368191001">
      <w:bodyDiv w:val="1"/>
      <w:marLeft w:val="0"/>
      <w:marRight w:val="0"/>
      <w:marTop w:val="0"/>
      <w:marBottom w:val="0"/>
      <w:divBdr>
        <w:top w:val="none" w:sz="0" w:space="0" w:color="auto"/>
        <w:left w:val="none" w:sz="0" w:space="0" w:color="auto"/>
        <w:bottom w:val="none" w:sz="0" w:space="0" w:color="auto"/>
        <w:right w:val="none" w:sz="0" w:space="0" w:color="auto"/>
      </w:divBdr>
    </w:div>
    <w:div w:id="2081100114">
      <w:bodyDiv w:val="1"/>
      <w:marLeft w:val="0"/>
      <w:marRight w:val="0"/>
      <w:marTop w:val="0"/>
      <w:marBottom w:val="0"/>
      <w:divBdr>
        <w:top w:val="none" w:sz="0" w:space="0" w:color="auto"/>
        <w:left w:val="none" w:sz="0" w:space="0" w:color="auto"/>
        <w:bottom w:val="none" w:sz="0" w:space="0" w:color="auto"/>
        <w:right w:val="none" w:sz="0" w:space="0" w:color="auto"/>
      </w:divBdr>
      <w:divsChild>
        <w:div w:id="1127816170">
          <w:marLeft w:val="0"/>
          <w:marRight w:val="0"/>
          <w:marTop w:val="0"/>
          <w:marBottom w:val="0"/>
          <w:divBdr>
            <w:top w:val="none" w:sz="0" w:space="0" w:color="auto"/>
            <w:left w:val="none" w:sz="0" w:space="0" w:color="auto"/>
            <w:bottom w:val="none" w:sz="0" w:space="0" w:color="auto"/>
            <w:right w:val="none" w:sz="0" w:space="0" w:color="auto"/>
          </w:divBdr>
          <w:divsChild>
            <w:div w:id="1191408656">
              <w:marLeft w:val="0"/>
              <w:marRight w:val="0"/>
              <w:marTop w:val="0"/>
              <w:marBottom w:val="0"/>
              <w:divBdr>
                <w:top w:val="none" w:sz="0" w:space="0" w:color="auto"/>
                <w:left w:val="none" w:sz="0" w:space="0" w:color="auto"/>
                <w:bottom w:val="none" w:sz="0" w:space="0" w:color="auto"/>
                <w:right w:val="none" w:sz="0" w:space="0" w:color="auto"/>
              </w:divBdr>
              <w:divsChild>
                <w:div w:id="523590534">
                  <w:marLeft w:val="0"/>
                  <w:marRight w:val="0"/>
                  <w:marTop w:val="0"/>
                  <w:marBottom w:val="0"/>
                  <w:divBdr>
                    <w:top w:val="none" w:sz="0" w:space="0" w:color="auto"/>
                    <w:left w:val="none" w:sz="0" w:space="0" w:color="auto"/>
                    <w:bottom w:val="none" w:sz="0" w:space="0" w:color="auto"/>
                    <w:right w:val="none" w:sz="0" w:space="0" w:color="auto"/>
                  </w:divBdr>
                  <w:divsChild>
                    <w:div w:id="19556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ientname xmlns="8d3fa268-c51b-4c60-a967-0b79043a61cf">Linde AG </Clientname>
    <Matternumber xmlns="8d3fa268-c51b-4c60-a967-0b79043a61cf">2014/16540</Matternumber>
    <MajorVersion xmlns="8d3fa268-c51b-4c60-a967-0b79043a61cf">2</MajorVersion>
    <MatterLocation xmlns="8d3fa268-c51b-4c60-a967-0b79043a61cf">München</MatterLocation>
    <VersionComment xmlns="8d3fa268-c51b-4c60-a967-0b79043a61cf" xsi:nil="true"/>
    <EliteDepartment xmlns="8d3fa268-c51b-4c60-a967-0b79043a61cf">Comm</EliteDepartment>
    <TaxKeywordTaxHTField xmlns="8d3fa268-c51b-4c60-a967-0b79043a61cf">
      <Terms xmlns="http://schemas.microsoft.com/office/infopath/2007/PartnerControls"/>
    </TaxKeywordTaxHTField>
    <MinorVersion xmlns="8d3fa268-c51b-4c60-a967-0b79043a61cf">0</MinorVersion>
    <TaxCatchAll xmlns="8d3fa268-c51b-4c60-a967-0b79043a61cf"/>
    <JointBillID xmlns="8d3fa268-c51b-4c60-a967-0b79043a61cf">Linde_Procure/mot</JointBillID>
    <_dlc_DocId xmlns="8d3fa268-c51b-4c60-a967-0b79043a61cf">7JAQMVP3C2SW-4-88</_dlc_DocId>
    <_dlc_DocIdUrl xmlns="8d3fa268-c51b-4c60-a967-0b79043a61cf">
      <Url>http://eakte.ad.cmsd.de/akte/201416540/_layouts/DocIdRedir.aspx?ID=7JAQMVP3C2SW-4-88</Url>
      <Description>7JAQMVP3C2SW-4-88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2F6F1ED4B73D4BB7E74D2BC5AD2DD7" ma:contentTypeVersion="3" ma:contentTypeDescription="Create a new document." ma:contentTypeScope="" ma:versionID="3511a4ad2a6195b1b83cc13cbbd89993">
  <xsd:schema xmlns:xsd="http://www.w3.org/2001/XMLSchema" xmlns:xs="http://www.w3.org/2001/XMLSchema" xmlns:p="http://schemas.microsoft.com/office/2006/metadata/properties" xmlns:ns2="8d3fa268-c51b-4c60-a967-0b79043a61cf" targetNamespace="http://schemas.microsoft.com/office/2006/metadata/properties" ma:root="true" ma:fieldsID="aa872c2ee503c5dddb4cf9c5495af0ee" ns2:_="">
    <xsd:import namespace="8d3fa268-c51b-4c60-a967-0b79043a61cf"/>
    <xsd:element name="properties">
      <xsd:complexType>
        <xsd:sequence>
          <xsd:element name="documentManagement">
            <xsd:complexType>
              <xsd:all>
                <xsd:element ref="ns2:_dlc_DocId" minOccurs="0"/>
                <xsd:element ref="ns2:_dlc_DocIdUrl" minOccurs="0"/>
                <xsd:element ref="ns2:_dlc_DocIdPersistId" minOccurs="0"/>
                <xsd:element ref="ns2:VersionComment" minOccurs="0"/>
                <xsd:element ref="ns2:MinorVersion" minOccurs="0"/>
                <xsd:element ref="ns2:MajorVersion" minOccurs="0"/>
                <xsd:element ref="ns2:EliteDepartment" minOccurs="0"/>
                <xsd:element ref="ns2:Matternumber" minOccurs="0"/>
                <xsd:element ref="ns2:Clientname" minOccurs="0"/>
                <xsd:element ref="ns2:JointBillID" minOccurs="0"/>
                <xsd:element ref="ns2:MatterLocation"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a268-c51b-4c60-a967-0b79043a61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VersionComment" ma:index="11" nillable="true" ma:displayName="Version Comment" ma:internalName="VersionComment">
      <xsd:simpleType>
        <xsd:restriction base="dms:Note"/>
      </xsd:simpleType>
    </xsd:element>
    <xsd:element name="MinorVersion" ma:index="12" nillable="true" ma:displayName="Minor Version" ma:internalName="MinorVersion">
      <xsd:simpleType>
        <xsd:restriction base="dms:Text"/>
      </xsd:simpleType>
    </xsd:element>
    <xsd:element name="MajorVersion" ma:index="13" nillable="true" ma:displayName="Major Version" ma:internalName="MajorVersion">
      <xsd:simpleType>
        <xsd:restriction base="dms:Text"/>
      </xsd:simpleType>
    </xsd:element>
    <xsd:element name="EliteDepartment" ma:index="14" nillable="true" ma:displayName="Elite Department" ma:default="Comm" ma:internalName="EliteDepartment">
      <xsd:simpleType>
        <xsd:restriction base="dms:Text"/>
      </xsd:simpleType>
    </xsd:element>
    <xsd:element name="Matternumber" ma:index="15" nillable="true" ma:displayName="Matternumber" ma:default="2014/16540" ma:internalName="Matternumber">
      <xsd:simpleType>
        <xsd:restriction base="dms:Text"/>
      </xsd:simpleType>
    </xsd:element>
    <xsd:element name="Clientname" ma:index="16" nillable="true" ma:displayName="Clientname" ma:default="Linde AG " ma:internalName="Clientname">
      <xsd:simpleType>
        <xsd:restriction base="dms:Text"/>
      </xsd:simpleType>
    </xsd:element>
    <xsd:element name="JointBillID" ma:index="17" nillable="true" ma:displayName="JointBill ID" ma:default="Linde_Procure/mot" ma:internalName="JointBillID">
      <xsd:simpleType>
        <xsd:restriction base="dms:Text"/>
      </xsd:simpleType>
    </xsd:element>
    <xsd:element name="MatterLocation" ma:index="18" nillable="true" ma:displayName="Matter Location" ma:default="München" ma:internalName="MatterLocation">
      <xsd:simpleType>
        <xsd:restriction base="dms:Text"/>
      </xsd:simpleType>
    </xsd:element>
    <xsd:element name="TaxKeywordTaxHTField" ma:index="20" nillable="true" ma:taxonomy="true" ma:internalName="TaxKeywordTaxHTField" ma:taxonomyFieldName="TaxKeyword" ma:displayName="Enterprise Keywords" ma:fieldId="{23f27201-bee3-471e-b2e7-b64fd8b7ca38}" ma:taxonomyMulti="true" ma:sspId="500b17ea-35ca-4578-a248-99b93c58e1ca"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90277b0b-637e-486c-9054-627660323ab0}" ma:internalName="TaxCatchAll" ma:showField="CatchAllData" ma:web="8d3fa268-c51b-4c60-a967-0b79043a6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9CCE7-603B-4EF9-B8F6-1B9FE48B370E}">
  <ds:schemaRefs>
    <ds:schemaRef ds:uri="http://schemas.microsoft.com/office/2006/metadata/properties"/>
    <ds:schemaRef ds:uri="http://schemas.microsoft.com/office/infopath/2007/PartnerControls"/>
    <ds:schemaRef ds:uri="8d3fa268-c51b-4c60-a967-0b79043a61cf"/>
  </ds:schemaRefs>
</ds:datastoreItem>
</file>

<file path=customXml/itemProps2.xml><?xml version="1.0" encoding="utf-8"?>
<ds:datastoreItem xmlns:ds="http://schemas.openxmlformats.org/officeDocument/2006/customXml" ds:itemID="{8524E843-C6C9-44AA-B163-CB36A032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a268-c51b-4c60-a967-0b79043a6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30D59-7247-40D0-BD51-96740E7374A4}">
  <ds:schemaRefs>
    <ds:schemaRef ds:uri="http://schemas.openxmlformats.org/officeDocument/2006/bibliography"/>
  </ds:schemaRefs>
</ds:datastoreItem>
</file>

<file path=customXml/itemProps4.xml><?xml version="1.0" encoding="utf-8"?>
<ds:datastoreItem xmlns:ds="http://schemas.openxmlformats.org/officeDocument/2006/customXml" ds:itemID="{6C813B6B-834E-49E1-8929-B672DE3BA57C}">
  <ds:schemaRefs>
    <ds:schemaRef ds:uri="http://schemas.microsoft.com/sharepoint/events"/>
  </ds:schemaRefs>
</ds:datastoreItem>
</file>

<file path=customXml/itemProps5.xml><?xml version="1.0" encoding="utf-8"?>
<ds:datastoreItem xmlns:ds="http://schemas.openxmlformats.org/officeDocument/2006/customXml" ds:itemID="{DE955B35-51EB-40CB-A775-C0184694D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1685</Words>
  <Characters>9609</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11272</CharactersWithSpaces>
  <SharedDoc>false</SharedDoc>
  <HyperlinkBase/>
  <HLinks>
    <vt:vector size="6" baseType="variant">
      <vt:variant>
        <vt:i4>327725</vt:i4>
      </vt:variant>
      <vt:variant>
        <vt:i4>15</vt:i4>
      </vt:variant>
      <vt:variant>
        <vt:i4>0</vt:i4>
      </vt:variant>
      <vt:variant>
        <vt:i4>5</vt:i4>
      </vt:variant>
      <vt:variant>
        <vt:lpwstr>http://www.the-linde-group.com/en/images/CodeOfEthics_07091114-6436.pdf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2015-11-06T08:53:00Z</dcterms:created>
  <dcterms:modified xsi:type="dcterms:W3CDTF">2024-11-27T04:49:00Z</dcterms:modified>
</cp:coreProperties>
</file>