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2D4A" w14:textId="77777777" w:rsidR="009618A4" w:rsidRPr="00375BD5" w:rsidRDefault="009618A4" w:rsidP="006C101F">
      <w:pPr>
        <w:spacing w:after="0" w:line="220" w:lineRule="atLeast"/>
        <w:jc w:val="center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375BD5">
        <w:rPr>
          <w:rFonts w:ascii="Times New Roman" w:hAnsi="Times New Roman" w:cs="Times New Roman"/>
          <w:b/>
          <w:bCs/>
          <w:sz w:val="20"/>
          <w:szCs w:val="20"/>
          <w:lang w:val="pt-BR"/>
        </w:rPr>
        <w:t>ANEXO I</w:t>
      </w:r>
    </w:p>
    <w:p w14:paraId="0FD62E32" w14:textId="77777777" w:rsidR="001B2E4F" w:rsidRDefault="001B2E4F" w:rsidP="001B2E4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7E2C22C1" w14:textId="70BBB386" w:rsidR="009618A4" w:rsidRPr="00375BD5" w:rsidRDefault="00505597" w:rsidP="001B2E4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IDENTIFICAÇÃO </w:t>
      </w:r>
      <w:r w:rsidR="009618A4" w:rsidRPr="00375BD5">
        <w:rPr>
          <w:rFonts w:ascii="Times New Roman" w:hAnsi="Times New Roman" w:cs="Times New Roman"/>
          <w:b/>
          <w:bCs/>
          <w:sz w:val="20"/>
          <w:szCs w:val="20"/>
          <w:lang w:val="pt-BR"/>
        </w:rPr>
        <w:t>DO MEDICAMENTO</w:t>
      </w:r>
    </w:p>
    <w:p w14:paraId="0D72E028" w14:textId="77777777" w:rsidR="00B878AE" w:rsidRPr="00375BD5" w:rsidRDefault="00B878AE" w:rsidP="006C101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45A02982" w14:textId="05CC6607" w:rsidR="009618A4" w:rsidRPr="00375BD5" w:rsidRDefault="009618A4" w:rsidP="006C101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375BD5">
        <w:rPr>
          <w:rFonts w:ascii="Times New Roman" w:hAnsi="Times New Roman" w:cs="Times New Roman"/>
          <w:b/>
          <w:bCs/>
          <w:sz w:val="20"/>
          <w:szCs w:val="20"/>
          <w:lang w:val="pt-BR"/>
        </w:rPr>
        <w:t>1. NOME DO MEDICAMENTO</w:t>
      </w:r>
    </w:p>
    <w:p w14:paraId="2DE795BA" w14:textId="2893AA60" w:rsidR="00D53941" w:rsidRDefault="00D53941" w:rsidP="00D51D86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Mistura Difusão Pulmonar</w:t>
      </w:r>
    </w:p>
    <w:p w14:paraId="2F72D5A6" w14:textId="2C0A9AF6" w:rsidR="00242E2B" w:rsidRDefault="00433669" w:rsidP="00D51D86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433669">
        <w:rPr>
          <w:rFonts w:ascii="Times New Roman" w:hAnsi="Times New Roman" w:cs="Times New Roman"/>
          <w:sz w:val="20"/>
          <w:szCs w:val="20"/>
          <w:lang w:val="pt-BR"/>
        </w:rPr>
        <w:t>Monóxido de Carbono (CO)</w:t>
      </w:r>
      <w:r w:rsidR="006C1EEB">
        <w:rPr>
          <w:rFonts w:ascii="Times New Roman" w:hAnsi="Times New Roman" w:cs="Times New Roman"/>
          <w:sz w:val="20"/>
          <w:szCs w:val="20"/>
          <w:lang w:val="pt-BR"/>
        </w:rPr>
        <w:t xml:space="preserve"> +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0D1409" w:rsidRPr="000D1409">
        <w:rPr>
          <w:rFonts w:ascii="Times New Roman" w:hAnsi="Times New Roman" w:cs="Times New Roman"/>
          <w:sz w:val="20"/>
          <w:szCs w:val="20"/>
          <w:lang w:val="pt-BR"/>
        </w:rPr>
        <w:t>Hélio (He)</w:t>
      </w:r>
      <w:r w:rsidR="006C1EEB">
        <w:rPr>
          <w:rFonts w:ascii="Times New Roman" w:hAnsi="Times New Roman" w:cs="Times New Roman"/>
          <w:sz w:val="20"/>
          <w:szCs w:val="20"/>
          <w:lang w:val="pt-BR"/>
        </w:rPr>
        <w:t xml:space="preserve"> +</w:t>
      </w:r>
      <w:r w:rsidR="000D1409" w:rsidRPr="000D1409">
        <w:rPr>
          <w:rFonts w:ascii="Times New Roman" w:hAnsi="Times New Roman" w:cs="Times New Roman"/>
          <w:sz w:val="20"/>
          <w:szCs w:val="20"/>
          <w:lang w:val="pt-BR"/>
        </w:rPr>
        <w:t xml:space="preserve"> Oxigênio (O2) Medicinal</w:t>
      </w:r>
      <w:r w:rsidR="006C1EEB">
        <w:rPr>
          <w:rFonts w:ascii="Times New Roman" w:hAnsi="Times New Roman" w:cs="Times New Roman"/>
          <w:sz w:val="20"/>
          <w:szCs w:val="20"/>
          <w:lang w:val="pt-BR"/>
        </w:rPr>
        <w:t xml:space="preserve"> +</w:t>
      </w:r>
      <w:r w:rsidR="000D1409" w:rsidRPr="000D1409">
        <w:rPr>
          <w:rFonts w:ascii="Times New Roman" w:hAnsi="Times New Roman" w:cs="Times New Roman"/>
          <w:sz w:val="20"/>
          <w:szCs w:val="20"/>
          <w:lang w:val="pt-BR"/>
        </w:rPr>
        <w:t xml:space="preserve"> Nitrogênio (N2) Medicinal</w:t>
      </w:r>
    </w:p>
    <w:p w14:paraId="0154F414" w14:textId="77777777" w:rsidR="00242E2B" w:rsidRPr="00433669" w:rsidRDefault="00242E2B" w:rsidP="006C101F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765D213B" w14:textId="77777777" w:rsidR="00537169" w:rsidRPr="00375BD5" w:rsidRDefault="00537169" w:rsidP="00537169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2</w:t>
      </w:r>
      <w:r w:rsidRPr="00375BD5">
        <w:rPr>
          <w:rFonts w:ascii="Times New Roman" w:hAnsi="Times New Roman" w:cs="Times New Roman"/>
          <w:b/>
          <w:bCs/>
          <w:sz w:val="20"/>
          <w:szCs w:val="20"/>
          <w:lang w:val="pt-BR"/>
        </w:rPr>
        <w:t>. FORMA FARMACÊUTICA</w:t>
      </w:r>
    </w:p>
    <w:p w14:paraId="7E4C709D" w14:textId="337103CF" w:rsidR="00537169" w:rsidRDefault="00537169" w:rsidP="00D51D86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375BD5">
        <w:rPr>
          <w:rFonts w:ascii="Times New Roman" w:hAnsi="Times New Roman" w:cs="Times New Roman"/>
          <w:sz w:val="20"/>
          <w:szCs w:val="20"/>
          <w:lang w:val="pt-BR"/>
        </w:rPr>
        <w:t>Gás medicinal comprimido.</w:t>
      </w:r>
      <w:r w:rsidR="00EE20AB">
        <w:rPr>
          <w:rFonts w:ascii="Times New Roman" w:hAnsi="Times New Roman" w:cs="Times New Roman"/>
          <w:sz w:val="20"/>
          <w:szCs w:val="20"/>
          <w:lang w:val="pt-BR"/>
        </w:rPr>
        <w:t xml:space="preserve"> G</w:t>
      </w:r>
      <w:r w:rsidR="00EE20AB" w:rsidRPr="00EE20AB">
        <w:rPr>
          <w:rFonts w:ascii="Times New Roman" w:hAnsi="Times New Roman" w:cs="Times New Roman"/>
          <w:sz w:val="20"/>
          <w:szCs w:val="20"/>
          <w:lang w:val="pt-BR"/>
        </w:rPr>
        <w:t>ás incolor, inodoro e insípido</w:t>
      </w:r>
    </w:p>
    <w:p w14:paraId="55892926" w14:textId="77777777" w:rsidR="00537169" w:rsidRDefault="00537169" w:rsidP="00537169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4EBD7163" w14:textId="38291132" w:rsidR="00242E2B" w:rsidRDefault="00537169" w:rsidP="006C101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3</w:t>
      </w:r>
      <w:r w:rsidR="00242E2B" w:rsidRPr="00375BD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CONCENTRAÇÃO</w:t>
      </w:r>
    </w:p>
    <w:p w14:paraId="2041A044" w14:textId="77777777" w:rsidR="00242E2B" w:rsidRDefault="00242E2B" w:rsidP="006C101F">
      <w:pPr>
        <w:spacing w:after="0" w:line="220" w:lineRule="atLeast"/>
        <w:rPr>
          <w:rFonts w:ascii="Times New Roman" w:hAnsi="Times New Roman" w:cs="Times New Roman"/>
          <w:sz w:val="20"/>
          <w:szCs w:val="20"/>
          <w:highlight w:val="yellow"/>
          <w:lang w:val="pt-BR"/>
        </w:rPr>
      </w:pPr>
    </w:p>
    <w:p w14:paraId="39678FA8" w14:textId="77777777" w:rsidR="00D04FBE" w:rsidRDefault="00533CCD" w:rsidP="006C101F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533CCD">
        <w:rPr>
          <w:rFonts w:ascii="Times New Roman" w:hAnsi="Times New Roman" w:cs="Times New Roman"/>
          <w:sz w:val="20"/>
          <w:szCs w:val="20"/>
          <w:lang w:val="pt-BR"/>
        </w:rPr>
        <w:t>CO 0,28% ± 0,012%</w:t>
      </w:r>
    </w:p>
    <w:p w14:paraId="3F7EA3A9" w14:textId="77777777" w:rsidR="00D04FBE" w:rsidRDefault="00533CCD" w:rsidP="006C101F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533CCD">
        <w:rPr>
          <w:rFonts w:ascii="Times New Roman" w:hAnsi="Times New Roman" w:cs="Times New Roman"/>
          <w:sz w:val="20"/>
          <w:szCs w:val="20"/>
          <w:lang w:val="pt-BR"/>
        </w:rPr>
        <w:t>He 9,3 % ± 0,2%</w:t>
      </w:r>
    </w:p>
    <w:p w14:paraId="4E8E2664" w14:textId="77777777" w:rsidR="00D04FBE" w:rsidRDefault="00533CCD" w:rsidP="006C101F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533CCD">
        <w:rPr>
          <w:rFonts w:ascii="Times New Roman" w:hAnsi="Times New Roman" w:cs="Times New Roman"/>
          <w:sz w:val="20"/>
          <w:szCs w:val="20"/>
          <w:lang w:val="pt-BR"/>
        </w:rPr>
        <w:t>O</w:t>
      </w:r>
      <w:r w:rsidRPr="00EA09AF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533CCD">
        <w:rPr>
          <w:rFonts w:ascii="Times New Roman" w:hAnsi="Times New Roman" w:cs="Times New Roman"/>
          <w:sz w:val="20"/>
          <w:szCs w:val="20"/>
          <w:lang w:val="pt-BR"/>
        </w:rPr>
        <w:t xml:space="preserve"> 20,9 % ± 0,42%</w:t>
      </w:r>
    </w:p>
    <w:p w14:paraId="489E1627" w14:textId="19904405" w:rsidR="000C28F6" w:rsidRDefault="00533CCD" w:rsidP="006C101F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533CCD">
        <w:rPr>
          <w:rFonts w:ascii="Times New Roman" w:hAnsi="Times New Roman" w:cs="Times New Roman"/>
          <w:sz w:val="20"/>
          <w:szCs w:val="20"/>
          <w:lang w:val="pt-BR"/>
        </w:rPr>
        <w:t>N</w:t>
      </w:r>
      <w:r w:rsidRPr="00EA09AF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2</w:t>
      </w:r>
      <w:r w:rsidRPr="00533CCD">
        <w:rPr>
          <w:rFonts w:ascii="Times New Roman" w:hAnsi="Times New Roman" w:cs="Times New Roman"/>
          <w:sz w:val="20"/>
          <w:szCs w:val="20"/>
          <w:lang w:val="pt-BR"/>
        </w:rPr>
        <w:t xml:space="preserve"> balanço</w:t>
      </w:r>
    </w:p>
    <w:p w14:paraId="27B32FC7" w14:textId="77777777" w:rsidR="00F57DCE" w:rsidRDefault="00F57DCE" w:rsidP="006C101F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4943220F" w14:textId="5945100C" w:rsidR="00625F72" w:rsidRDefault="000B1AC0" w:rsidP="006C101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3</w:t>
      </w:r>
      <w:r w:rsidR="00625F72">
        <w:rPr>
          <w:rFonts w:ascii="Times New Roman" w:hAnsi="Times New Roman" w:cs="Times New Roman"/>
          <w:b/>
          <w:bCs/>
          <w:sz w:val="20"/>
          <w:szCs w:val="20"/>
          <w:lang w:val="pt-BR"/>
        </w:rPr>
        <w:t>. APRESENTAÇÕES</w:t>
      </w:r>
    </w:p>
    <w:p w14:paraId="0A014425" w14:textId="77777777" w:rsidR="00AE0D37" w:rsidRDefault="00AE0D37" w:rsidP="00D51D86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4CAF19A6" w14:textId="389A1415" w:rsidR="00D51D86" w:rsidRPr="00D51D86" w:rsidRDefault="00D51D86" w:rsidP="00D51D86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D51D86">
        <w:rPr>
          <w:rFonts w:ascii="Times New Roman" w:hAnsi="Times New Roman" w:cs="Times New Roman"/>
          <w:sz w:val="20"/>
          <w:szCs w:val="20"/>
          <w:lang w:val="pt-BR"/>
        </w:rPr>
        <w:t>Embalagens (incluindo materiais) e válvulas:</w:t>
      </w:r>
    </w:p>
    <w:p w14:paraId="540A085B" w14:textId="77777777" w:rsidR="00D51D86" w:rsidRDefault="00D51D86" w:rsidP="00D51D86">
      <w:pPr>
        <w:spacing w:after="0" w:line="220" w:lineRule="atLeast"/>
        <w:ind w:left="284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 xml:space="preserve">- </w:t>
      </w:r>
      <w:r w:rsidRPr="00D51D86">
        <w:rPr>
          <w:rFonts w:ascii="Times New Roman" w:hAnsi="Times New Roman" w:cs="Times New Roman"/>
          <w:sz w:val="20"/>
          <w:szCs w:val="20"/>
          <w:lang w:val="pt-BR"/>
        </w:rPr>
        <w:t>Cilindro de alumínio de 29 litros, com válvula sem pressão residual</w:t>
      </w:r>
    </w:p>
    <w:p w14:paraId="34D97E87" w14:textId="3FA24A58" w:rsidR="00D51D86" w:rsidRPr="00D51D86" w:rsidRDefault="00D51D86" w:rsidP="00D51D86">
      <w:pPr>
        <w:spacing w:after="0" w:line="220" w:lineRule="atLeast"/>
        <w:ind w:left="284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 xml:space="preserve">- </w:t>
      </w:r>
      <w:r w:rsidRPr="00D51D86">
        <w:rPr>
          <w:rFonts w:ascii="Times New Roman" w:hAnsi="Times New Roman" w:cs="Times New Roman"/>
          <w:sz w:val="20"/>
          <w:szCs w:val="20"/>
          <w:lang w:val="pt-BR"/>
        </w:rPr>
        <w:t>Cilindro de alumínio de 5,9 litros, com válvula sem pressão residual</w:t>
      </w:r>
    </w:p>
    <w:p w14:paraId="16D7C335" w14:textId="77777777" w:rsidR="00D51D86" w:rsidRPr="00D51D86" w:rsidRDefault="00D51D86" w:rsidP="00D51D86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6BD90C58" w14:textId="77777777" w:rsidR="00D51D86" w:rsidRDefault="00D51D86" w:rsidP="00D51D86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D51D86">
        <w:rPr>
          <w:rFonts w:ascii="Times New Roman" w:hAnsi="Times New Roman" w:cs="Times New Roman"/>
          <w:sz w:val="20"/>
          <w:szCs w:val="20"/>
          <w:lang w:val="pt-BR"/>
        </w:rPr>
        <w:t>O cilindro está pintado na calota em bege.</w:t>
      </w:r>
    </w:p>
    <w:p w14:paraId="1A2C3DEB" w14:textId="4FC5A1B2" w:rsidR="00876854" w:rsidRDefault="00D51D86" w:rsidP="00D51D86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D51D86">
        <w:rPr>
          <w:rFonts w:ascii="Times New Roman" w:hAnsi="Times New Roman" w:cs="Times New Roman"/>
          <w:sz w:val="20"/>
          <w:szCs w:val="20"/>
          <w:lang w:val="pt-BR"/>
        </w:rPr>
        <w:t>O corpo do cilindro está em alumínio sem pintura.</w:t>
      </w:r>
    </w:p>
    <w:p w14:paraId="203AC916" w14:textId="77777777" w:rsidR="00D51D86" w:rsidRDefault="00D51D86" w:rsidP="00D51D86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523BF001" w14:textId="179AC14A" w:rsidR="00963979" w:rsidRDefault="00963979" w:rsidP="006C101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4D7FC5">
        <w:rPr>
          <w:rFonts w:ascii="Times New Roman" w:hAnsi="Times New Roman" w:cs="Times New Roman"/>
          <w:b/>
          <w:bCs/>
          <w:sz w:val="20"/>
          <w:szCs w:val="20"/>
          <w:lang w:val="pt-BR"/>
        </w:rPr>
        <w:t>USO ADULTO E PEDIÁTRICO</w:t>
      </w:r>
    </w:p>
    <w:p w14:paraId="1E44BF15" w14:textId="77777777" w:rsidR="00963979" w:rsidRDefault="00963979" w:rsidP="006C101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419139EF" w14:textId="764EF9AA" w:rsidR="009618A4" w:rsidRPr="00375BD5" w:rsidRDefault="00963979" w:rsidP="006C101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5</w:t>
      </w:r>
      <w:r w:rsidR="009618A4" w:rsidRPr="00375BD5">
        <w:rPr>
          <w:rFonts w:ascii="Times New Roman" w:hAnsi="Times New Roman" w:cs="Times New Roman"/>
          <w:b/>
          <w:bCs/>
          <w:sz w:val="20"/>
          <w:szCs w:val="20"/>
          <w:lang w:val="pt-BR"/>
        </w:rPr>
        <w:t>. COMPOSIÇÃO QUALITATIVA E QUANTITATIVA</w:t>
      </w:r>
    </w:p>
    <w:p w14:paraId="14896C5C" w14:textId="77777777" w:rsidR="00871949" w:rsidRPr="00375BD5" w:rsidRDefault="00871949" w:rsidP="006C101F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46955395" w14:textId="77777777" w:rsidR="00AE0D37" w:rsidRPr="00AE0D37" w:rsidRDefault="00AE0D37" w:rsidP="00AE0D37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AE0D37">
        <w:rPr>
          <w:rFonts w:ascii="Times New Roman" w:hAnsi="Times New Roman" w:cs="Times New Roman"/>
          <w:sz w:val="20"/>
          <w:szCs w:val="20"/>
          <w:lang w:val="pt-BR"/>
        </w:rPr>
        <w:t>Embalagens (incluindo materiais) e válvulas:</w:t>
      </w:r>
    </w:p>
    <w:p w14:paraId="460CE130" w14:textId="742EFDBA" w:rsidR="00AE0D37" w:rsidRPr="00AE0D37" w:rsidRDefault="00AE0D37" w:rsidP="00AE0D37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 xml:space="preserve">- </w:t>
      </w:r>
      <w:r w:rsidRPr="00AE0D37">
        <w:rPr>
          <w:rFonts w:ascii="Times New Roman" w:hAnsi="Times New Roman" w:cs="Times New Roman"/>
          <w:sz w:val="20"/>
          <w:szCs w:val="20"/>
          <w:lang w:val="pt-BR"/>
        </w:rPr>
        <w:t>Um cilindro de alumínio de 29 litros, cheio a pressão de 140 bar, contém 4000 litros  de gás sob pressão de 1 bar a 15°C com saída de conexão da válvula CGA 590  (ABNT 245-2)</w:t>
      </w:r>
    </w:p>
    <w:p w14:paraId="0045AD82" w14:textId="54694467" w:rsidR="00F8231B" w:rsidRPr="00AE0D37" w:rsidRDefault="00AE0D37" w:rsidP="00AE0D37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 xml:space="preserve">- </w:t>
      </w:r>
      <w:r w:rsidRPr="00AE0D37">
        <w:rPr>
          <w:rFonts w:ascii="Times New Roman" w:hAnsi="Times New Roman" w:cs="Times New Roman"/>
          <w:sz w:val="20"/>
          <w:szCs w:val="20"/>
          <w:lang w:val="pt-BR"/>
        </w:rPr>
        <w:t>Um cilindro de alumínio de 5,9 litros, cheio a pressão de 140 bar, contém 790 litros de gás sob pressão de 1 bar a 15 °C com saída de conexão da válvula CGA 590  (ABNT 245-2)</w:t>
      </w:r>
    </w:p>
    <w:p w14:paraId="03875A9E" w14:textId="1B84FF36" w:rsidR="006C1EEB" w:rsidRDefault="006C1EEB" w:rsidP="006C1EEB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</w:p>
    <w:p w14:paraId="12C469F8" w14:textId="4172155F" w:rsidR="009618A4" w:rsidRPr="00375BD5" w:rsidRDefault="0016744F" w:rsidP="006914E5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16744F">
        <w:rPr>
          <w:rFonts w:ascii="Times New Roman" w:hAnsi="Times New Roman" w:cs="Times New Roman"/>
          <w:sz w:val="20"/>
          <w:szCs w:val="20"/>
          <w:lang w:val="pt-BR"/>
        </w:rPr>
        <w:t>As substâncias ativas são monóxido de carbono (CO) e hélio (He) e os excipientes são oxigênio (O2) e nitrogênio (N2)</w:t>
      </w:r>
      <w:r w:rsidR="00A93939"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14:paraId="7BDDAB0C" w14:textId="77777777" w:rsidR="00B878AE" w:rsidRPr="00375BD5" w:rsidRDefault="00B878AE" w:rsidP="006C101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4DDCCBC3" w14:textId="3D3A1861" w:rsidR="003C385F" w:rsidRDefault="003C385F" w:rsidP="003C385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INFORMAÇÕES AO PACIENTE</w:t>
      </w:r>
    </w:p>
    <w:p w14:paraId="3185F4FA" w14:textId="77777777" w:rsidR="003C385F" w:rsidRDefault="003C385F" w:rsidP="003C385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47B4C808" w14:textId="13ECECFD" w:rsidR="003C385F" w:rsidRPr="00375BD5" w:rsidRDefault="003C385F" w:rsidP="003C385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3C385F">
        <w:rPr>
          <w:rFonts w:ascii="Times New Roman" w:hAnsi="Times New Roman" w:cs="Times New Roman"/>
          <w:b/>
          <w:bCs/>
          <w:sz w:val="20"/>
          <w:szCs w:val="20"/>
          <w:lang w:val="pt-BR"/>
        </w:rPr>
        <w:t>1. PARA QUE ESTE MEDICAMENTO É INDICADO?</w:t>
      </w:r>
    </w:p>
    <w:p w14:paraId="41832B87" w14:textId="467A6EEA" w:rsidR="000A62E9" w:rsidRPr="00375BD5" w:rsidRDefault="00A844ED" w:rsidP="00783C2B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A844ED">
        <w:rPr>
          <w:rFonts w:ascii="Times New Roman" w:hAnsi="Times New Roman" w:cs="Times New Roman"/>
          <w:sz w:val="20"/>
          <w:szCs w:val="20"/>
          <w:lang w:val="pt-BR"/>
        </w:rPr>
        <w:t xml:space="preserve">Este medicamento </w:t>
      </w:r>
      <w:r w:rsidR="00997E05">
        <w:rPr>
          <w:rFonts w:ascii="Times New Roman" w:hAnsi="Times New Roman" w:cs="Times New Roman"/>
          <w:sz w:val="20"/>
          <w:szCs w:val="20"/>
          <w:lang w:val="pt-BR"/>
        </w:rPr>
        <w:t>é</w:t>
      </w:r>
      <w:r w:rsidRPr="00A844ED">
        <w:rPr>
          <w:rFonts w:ascii="Times New Roman" w:hAnsi="Times New Roman" w:cs="Times New Roman"/>
          <w:sz w:val="20"/>
          <w:szCs w:val="20"/>
          <w:lang w:val="pt-BR"/>
        </w:rPr>
        <w:t xml:space="preserve"> indicado</w:t>
      </w:r>
      <w:r w:rsidR="00997E05">
        <w:rPr>
          <w:rFonts w:ascii="Times New Roman" w:hAnsi="Times New Roman" w:cs="Times New Roman"/>
          <w:sz w:val="20"/>
          <w:szCs w:val="20"/>
          <w:lang w:val="pt-BR"/>
        </w:rPr>
        <w:t xml:space="preserve"> apenas</w:t>
      </w:r>
      <w:r w:rsidRPr="00A844ED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997E05">
        <w:rPr>
          <w:rFonts w:ascii="Times New Roman" w:hAnsi="Times New Roman" w:cs="Times New Roman"/>
          <w:sz w:val="20"/>
          <w:szCs w:val="20"/>
          <w:lang w:val="pt-BR"/>
        </w:rPr>
        <w:t>para</w:t>
      </w:r>
      <w:r w:rsidRPr="00A844ED">
        <w:rPr>
          <w:rFonts w:ascii="Times New Roman" w:hAnsi="Times New Roman" w:cs="Times New Roman"/>
          <w:sz w:val="20"/>
          <w:szCs w:val="20"/>
          <w:lang w:val="pt-BR"/>
        </w:rPr>
        <w:t xml:space="preserve"> diagnóstico</w:t>
      </w:r>
      <w:r w:rsidR="00783C2B">
        <w:rPr>
          <w:rFonts w:ascii="Times New Roman" w:hAnsi="Times New Roman" w:cs="Times New Roman"/>
          <w:sz w:val="20"/>
          <w:szCs w:val="20"/>
          <w:lang w:val="pt-BR"/>
        </w:rPr>
        <w:t xml:space="preserve"> e só </w:t>
      </w:r>
      <w:r w:rsidRPr="00A844ED">
        <w:rPr>
          <w:rFonts w:ascii="Times New Roman" w:hAnsi="Times New Roman" w:cs="Times New Roman"/>
          <w:sz w:val="20"/>
          <w:szCs w:val="20"/>
          <w:lang w:val="pt-BR"/>
        </w:rPr>
        <w:t xml:space="preserve">pode ser utilizado em </w:t>
      </w:r>
      <w:r w:rsidR="00783C2B">
        <w:rPr>
          <w:rFonts w:ascii="Times New Roman" w:hAnsi="Times New Roman" w:cs="Times New Roman"/>
          <w:sz w:val="20"/>
          <w:szCs w:val="20"/>
          <w:lang w:val="pt-BR"/>
        </w:rPr>
        <w:t>pacientes</w:t>
      </w:r>
      <w:r w:rsidRPr="00A844ED">
        <w:rPr>
          <w:rFonts w:ascii="Times New Roman" w:hAnsi="Times New Roman" w:cs="Times New Roman"/>
          <w:sz w:val="20"/>
          <w:szCs w:val="20"/>
          <w:lang w:val="pt-BR"/>
        </w:rPr>
        <w:t xml:space="preserve"> capazes de realizar o teste, independentemente da idade. </w:t>
      </w:r>
      <w:r w:rsidR="000A62E9" w:rsidRPr="00375BD5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</w:p>
    <w:p w14:paraId="098E22CF" w14:textId="77777777" w:rsidR="0040080D" w:rsidRDefault="0040080D" w:rsidP="006639D6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7BBFA6BD" w14:textId="03A6ABF4" w:rsidR="0025486D" w:rsidRDefault="0025486D" w:rsidP="006639D6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25486D">
        <w:rPr>
          <w:rFonts w:ascii="Times New Roman" w:hAnsi="Times New Roman" w:cs="Times New Roman"/>
          <w:b/>
          <w:bCs/>
          <w:sz w:val="20"/>
          <w:szCs w:val="20"/>
          <w:lang w:val="pt-BR"/>
        </w:rPr>
        <w:t>2. COMO ESTE MEDICAMENTO FUNCIONA?</w:t>
      </w:r>
    </w:p>
    <w:p w14:paraId="4D99AA69" w14:textId="39BC54B2" w:rsidR="00716D31" w:rsidRPr="00E14408" w:rsidRDefault="00261AE2" w:rsidP="008F1D54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A Mistura de Difusão Pulmonar medicinal mede</w:t>
      </w:r>
      <w:r w:rsidRPr="00261AE2">
        <w:rPr>
          <w:rFonts w:ascii="Times New Roman" w:hAnsi="Times New Roman" w:cs="Times New Roman"/>
          <w:sz w:val="20"/>
          <w:szCs w:val="20"/>
          <w:lang w:val="pt-BR"/>
        </w:rPr>
        <w:t xml:space="preserve"> a transferência de gases nos pulmões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e </w:t>
      </w:r>
      <w:r w:rsidRPr="00261AE2">
        <w:rPr>
          <w:rFonts w:ascii="Times New Roman" w:hAnsi="Times New Roman" w:cs="Times New Roman"/>
          <w:sz w:val="20"/>
          <w:szCs w:val="20"/>
          <w:lang w:val="pt-BR"/>
        </w:rPr>
        <w:t>determina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261AE2">
        <w:rPr>
          <w:rFonts w:ascii="Times New Roman" w:hAnsi="Times New Roman" w:cs="Times New Roman"/>
          <w:sz w:val="20"/>
          <w:szCs w:val="20"/>
          <w:lang w:val="pt-BR"/>
        </w:rPr>
        <w:t>a capacidade de difusão/fator de transferência e o volume pulmonar.</w:t>
      </w:r>
    </w:p>
    <w:p w14:paraId="197DDCF4" w14:textId="77777777" w:rsidR="003C56DA" w:rsidRDefault="003C56DA" w:rsidP="006639D6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2434664A" w14:textId="190ABB61" w:rsidR="00716D31" w:rsidRDefault="001F2652" w:rsidP="006639D6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1F2652">
        <w:rPr>
          <w:rFonts w:ascii="Times New Roman" w:hAnsi="Times New Roman" w:cs="Times New Roman"/>
          <w:b/>
          <w:bCs/>
          <w:sz w:val="20"/>
          <w:szCs w:val="20"/>
          <w:lang w:val="pt-BR"/>
        </w:rPr>
        <w:t>3. QUANDO NÃO DEVO USAR ESTE MEDICAMENTO?</w:t>
      </w:r>
    </w:p>
    <w:p w14:paraId="5B51B4C0" w14:textId="58720949" w:rsidR="00A20C12" w:rsidRDefault="009432B1" w:rsidP="008F1D54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Paciente com</w:t>
      </w:r>
      <w:r w:rsidR="008542F5" w:rsidRPr="00375BD5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C50EA2" w:rsidRPr="00C50EA2">
        <w:rPr>
          <w:rFonts w:ascii="Times New Roman" w:hAnsi="Times New Roman" w:cs="Times New Roman"/>
          <w:sz w:val="20"/>
          <w:szCs w:val="20"/>
          <w:lang w:val="pt-BR"/>
        </w:rPr>
        <w:t>distúrbios cardíacos ou pulmonares que necessita de oxigênio terapêutico</w:t>
      </w:r>
      <w:r w:rsidR="00DB7761">
        <w:rPr>
          <w:rFonts w:ascii="Times New Roman" w:hAnsi="Times New Roman" w:cs="Times New Roman"/>
          <w:sz w:val="20"/>
          <w:szCs w:val="20"/>
          <w:lang w:val="pt-BR"/>
        </w:rPr>
        <w:t>,</w:t>
      </w:r>
      <w:r w:rsidR="00C50EA2" w:rsidRPr="00C50EA2">
        <w:rPr>
          <w:rFonts w:ascii="Times New Roman" w:hAnsi="Times New Roman" w:cs="Times New Roman"/>
          <w:sz w:val="20"/>
          <w:szCs w:val="20"/>
          <w:lang w:val="pt-BR"/>
        </w:rPr>
        <w:t xml:space="preserve"> precis</w:t>
      </w:r>
      <w:r w:rsidR="00A20C12">
        <w:rPr>
          <w:rFonts w:ascii="Times New Roman" w:hAnsi="Times New Roman" w:cs="Times New Roman"/>
          <w:sz w:val="20"/>
          <w:szCs w:val="20"/>
          <w:lang w:val="pt-BR"/>
        </w:rPr>
        <w:t>a</w:t>
      </w:r>
      <w:r w:rsidR="00C50EA2" w:rsidRPr="00C50EA2">
        <w:rPr>
          <w:rFonts w:ascii="Times New Roman" w:hAnsi="Times New Roman" w:cs="Times New Roman"/>
          <w:sz w:val="20"/>
          <w:szCs w:val="20"/>
          <w:lang w:val="pt-BR"/>
        </w:rPr>
        <w:t xml:space="preserve"> de mais oxigênio do que o presente na mistura. Isso </w:t>
      </w:r>
      <w:r w:rsidR="00A20C12">
        <w:rPr>
          <w:rFonts w:ascii="Times New Roman" w:hAnsi="Times New Roman" w:cs="Times New Roman"/>
          <w:sz w:val="20"/>
          <w:szCs w:val="20"/>
          <w:lang w:val="pt-BR"/>
        </w:rPr>
        <w:t>deve ser</w:t>
      </w:r>
      <w:r w:rsidR="00C50EA2" w:rsidRPr="00C50EA2">
        <w:rPr>
          <w:rFonts w:ascii="Times New Roman" w:hAnsi="Times New Roman" w:cs="Times New Roman"/>
          <w:sz w:val="20"/>
          <w:szCs w:val="20"/>
          <w:lang w:val="pt-BR"/>
        </w:rPr>
        <w:t xml:space="preserve"> determinado pelo médico.</w:t>
      </w:r>
    </w:p>
    <w:p w14:paraId="0D4394F7" w14:textId="7BA3C59B" w:rsidR="008542F5" w:rsidRDefault="00C50EA2" w:rsidP="008F1D54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C50EA2">
        <w:rPr>
          <w:rFonts w:ascii="Times New Roman" w:hAnsi="Times New Roman" w:cs="Times New Roman"/>
          <w:sz w:val="20"/>
          <w:szCs w:val="20"/>
          <w:lang w:val="pt-BR"/>
        </w:rPr>
        <w:t xml:space="preserve">Este produto deve ser usado com cautela em crianças devido à falta de dados sistemáticos de toxicidade para esta mistura. </w:t>
      </w:r>
      <w:r w:rsidR="00A20C12">
        <w:rPr>
          <w:rFonts w:ascii="Times New Roman" w:hAnsi="Times New Roman" w:cs="Times New Roman"/>
          <w:sz w:val="20"/>
          <w:szCs w:val="20"/>
          <w:lang w:val="pt-BR"/>
        </w:rPr>
        <w:t>N</w:t>
      </w:r>
      <w:r w:rsidRPr="00C50EA2">
        <w:rPr>
          <w:rFonts w:ascii="Times New Roman" w:hAnsi="Times New Roman" w:cs="Times New Roman"/>
          <w:sz w:val="20"/>
          <w:szCs w:val="20"/>
          <w:lang w:val="pt-BR"/>
        </w:rPr>
        <w:t xml:space="preserve">ão deve ser usado </w:t>
      </w:r>
      <w:r w:rsidR="00A8711C">
        <w:rPr>
          <w:rFonts w:ascii="Times New Roman" w:hAnsi="Times New Roman" w:cs="Times New Roman"/>
          <w:sz w:val="20"/>
          <w:szCs w:val="20"/>
          <w:lang w:val="pt-BR"/>
        </w:rPr>
        <w:t>enquanto a mãe estiver amamentando</w:t>
      </w:r>
      <w:r w:rsidRPr="00C50EA2"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14:paraId="5FFC8183" w14:textId="77777777" w:rsidR="00E719E7" w:rsidRDefault="00E719E7" w:rsidP="008F1D54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</w:p>
    <w:p w14:paraId="609E6169" w14:textId="19FD0B4B" w:rsidR="00B6150B" w:rsidRDefault="00DB004F" w:rsidP="00E964C0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DB004F">
        <w:rPr>
          <w:rFonts w:ascii="Times New Roman" w:hAnsi="Times New Roman" w:cs="Times New Roman"/>
          <w:b/>
          <w:bCs/>
          <w:sz w:val="20"/>
          <w:szCs w:val="20"/>
          <w:lang w:val="pt-BR"/>
        </w:rPr>
        <w:t>O uso deste medicamento no período da lactação depende da avaliação e acompanhamento do seu médico ou cirurgião-dentista</w:t>
      </w: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.</w:t>
      </w:r>
    </w:p>
    <w:p w14:paraId="6CAF3E7C" w14:textId="77777777" w:rsidR="00DB004F" w:rsidRDefault="00DB004F" w:rsidP="00E964C0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5F69F406" w14:textId="465C3E86" w:rsidR="00B6150B" w:rsidRDefault="00B6150B" w:rsidP="00E964C0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B6150B">
        <w:rPr>
          <w:rFonts w:ascii="Times New Roman" w:hAnsi="Times New Roman" w:cs="Times New Roman"/>
          <w:b/>
          <w:bCs/>
          <w:sz w:val="20"/>
          <w:szCs w:val="20"/>
          <w:lang w:val="pt-BR"/>
        </w:rPr>
        <w:t>4. O QUE DEVO SABER ANTES DE USAR ESTE MEDICAMENTO?</w:t>
      </w:r>
    </w:p>
    <w:p w14:paraId="2981DE3F" w14:textId="77777777" w:rsidR="00B6150B" w:rsidRDefault="00B6150B" w:rsidP="00E964C0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41E9A8FE" w14:textId="3C04F9AE" w:rsidR="00AB5177" w:rsidRDefault="00AB5177" w:rsidP="00E964C0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375BD5">
        <w:rPr>
          <w:rFonts w:ascii="Times New Roman" w:hAnsi="Times New Roman" w:cs="Times New Roman"/>
          <w:b/>
          <w:bCs/>
          <w:sz w:val="20"/>
          <w:szCs w:val="20"/>
          <w:lang w:val="pt-BR"/>
        </w:rPr>
        <w:t>Advertências e precauções</w:t>
      </w:r>
    </w:p>
    <w:p w14:paraId="2DED7DEB" w14:textId="77777777" w:rsidR="00AE0D37" w:rsidRDefault="006E1404" w:rsidP="00AE0D37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6E1404">
        <w:rPr>
          <w:rFonts w:ascii="Times New Roman" w:hAnsi="Times New Roman" w:cs="Times New Roman"/>
          <w:sz w:val="20"/>
          <w:szCs w:val="20"/>
          <w:lang w:val="pt-BR"/>
        </w:rPr>
        <w:t>A mistura contém monóxido de carbono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(CO)</w:t>
      </w:r>
      <w:r w:rsidR="0044039B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6E1404">
        <w:rPr>
          <w:rFonts w:ascii="Times New Roman" w:hAnsi="Times New Roman" w:cs="Times New Roman"/>
          <w:sz w:val="20"/>
          <w:szCs w:val="20"/>
          <w:lang w:val="pt-BR"/>
        </w:rPr>
        <w:t>é tóxic</w:t>
      </w:r>
      <w:r w:rsidR="0044039B">
        <w:rPr>
          <w:rFonts w:ascii="Times New Roman" w:hAnsi="Times New Roman" w:cs="Times New Roman"/>
          <w:sz w:val="20"/>
          <w:szCs w:val="20"/>
          <w:lang w:val="pt-BR"/>
        </w:rPr>
        <w:t>a</w:t>
      </w:r>
      <w:r w:rsidRPr="006E1404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386C24" w:rsidRPr="00386C24">
        <w:rPr>
          <w:rFonts w:ascii="Times New Roman" w:hAnsi="Times New Roman" w:cs="Times New Roman"/>
          <w:sz w:val="20"/>
          <w:szCs w:val="20"/>
          <w:lang w:val="pt-BR"/>
        </w:rPr>
        <w:t>e não devem ser feitas mais do que algumas respirações completas devido à sua grande afinidade pela hemoglobina</w:t>
      </w:r>
      <w:r w:rsidRPr="006E1404">
        <w:rPr>
          <w:rFonts w:ascii="Times New Roman" w:hAnsi="Times New Roman" w:cs="Times New Roman"/>
          <w:sz w:val="20"/>
          <w:szCs w:val="20"/>
          <w:lang w:val="pt-BR"/>
        </w:rPr>
        <w:t xml:space="preserve">. Há risco de aumentar o nível de carboxihemoglobina, mesmo que </w:t>
      </w:r>
      <w:r w:rsidR="00E05C04">
        <w:rPr>
          <w:rFonts w:ascii="Times New Roman" w:hAnsi="Times New Roman" w:cs="Times New Roman"/>
          <w:sz w:val="20"/>
          <w:szCs w:val="20"/>
          <w:lang w:val="pt-BR"/>
        </w:rPr>
        <w:t xml:space="preserve">por </w:t>
      </w:r>
      <w:r w:rsidRPr="006E1404">
        <w:rPr>
          <w:rFonts w:ascii="Times New Roman" w:hAnsi="Times New Roman" w:cs="Times New Roman"/>
          <w:sz w:val="20"/>
          <w:szCs w:val="20"/>
          <w:lang w:val="pt-BR"/>
        </w:rPr>
        <w:t>curto período de tempo. Caso seja inalado</w:t>
      </w:r>
      <w:r w:rsidR="0066767C">
        <w:rPr>
          <w:rFonts w:ascii="Times New Roman" w:hAnsi="Times New Roman" w:cs="Times New Roman"/>
          <w:sz w:val="20"/>
          <w:szCs w:val="20"/>
          <w:lang w:val="pt-BR"/>
        </w:rPr>
        <w:t xml:space="preserve"> c</w:t>
      </w:r>
      <w:r w:rsidRPr="006E1404">
        <w:rPr>
          <w:rFonts w:ascii="Times New Roman" w:hAnsi="Times New Roman" w:cs="Times New Roman"/>
          <w:sz w:val="20"/>
          <w:szCs w:val="20"/>
          <w:lang w:val="pt-BR"/>
        </w:rPr>
        <w:t>ontinuamente/</w:t>
      </w:r>
      <w:r w:rsidR="0066767C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6E1404">
        <w:rPr>
          <w:rFonts w:ascii="Times New Roman" w:hAnsi="Times New Roman" w:cs="Times New Roman"/>
          <w:sz w:val="20"/>
          <w:szCs w:val="20"/>
          <w:lang w:val="pt-BR"/>
        </w:rPr>
        <w:t>repetidamente em intervalos curtos durante um longo período de tempo, o nível de carboxihemoglobina deve ser verificado por meio de uma determinação de gás no sangue.</w:t>
      </w:r>
    </w:p>
    <w:p w14:paraId="5950DF08" w14:textId="1887D470" w:rsidR="0066767C" w:rsidRDefault="006E1404" w:rsidP="00AE0D37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6E1404">
        <w:rPr>
          <w:rFonts w:ascii="Times New Roman" w:hAnsi="Times New Roman" w:cs="Times New Roman"/>
          <w:sz w:val="20"/>
          <w:szCs w:val="20"/>
          <w:lang w:val="pt-BR"/>
        </w:rPr>
        <w:t>O hélio é bioquímic</w:t>
      </w:r>
      <w:r w:rsidR="00C42539">
        <w:rPr>
          <w:rFonts w:ascii="Times New Roman" w:hAnsi="Times New Roman" w:cs="Times New Roman"/>
          <w:sz w:val="20"/>
          <w:szCs w:val="20"/>
          <w:lang w:val="pt-BR"/>
        </w:rPr>
        <w:t>a</w:t>
      </w:r>
      <w:r w:rsidRPr="006E1404">
        <w:rPr>
          <w:rFonts w:ascii="Times New Roman" w:hAnsi="Times New Roman" w:cs="Times New Roman"/>
          <w:sz w:val="20"/>
          <w:szCs w:val="20"/>
          <w:lang w:val="pt-BR"/>
        </w:rPr>
        <w:t xml:space="preserve"> e biologicamente inerte, mas em altas concentrações ambientais causa hipóxia e asfixia pelo deslocamento do oxigênio. </w:t>
      </w:r>
    </w:p>
    <w:p w14:paraId="78DE8C18" w14:textId="0D0A2598" w:rsidR="00574692" w:rsidRDefault="006E1404" w:rsidP="008F1D54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6E1404">
        <w:rPr>
          <w:rFonts w:ascii="Times New Roman" w:hAnsi="Times New Roman" w:cs="Times New Roman"/>
          <w:sz w:val="20"/>
          <w:szCs w:val="20"/>
          <w:lang w:val="pt-BR"/>
        </w:rPr>
        <w:t>Se ocorrerem sinais de hipóxia, espasmo vascular, comprometimento da consciência ou outros sintomas neurocomportamentais difusos, o paciente deve ser submetido a uma avaliação médica.</w:t>
      </w:r>
    </w:p>
    <w:p w14:paraId="781EB549" w14:textId="77777777" w:rsidR="002923BD" w:rsidRDefault="002923BD" w:rsidP="00E964C0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75C405A4" w14:textId="352F31D2" w:rsidR="00A34C85" w:rsidRPr="00375BD5" w:rsidRDefault="00A34C85" w:rsidP="00A34C85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375BD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Outros medicamentos e </w:t>
      </w:r>
      <w:r w:rsidR="00C87AA0">
        <w:rPr>
          <w:rFonts w:ascii="Times New Roman" w:hAnsi="Times New Roman" w:cs="Times New Roman"/>
          <w:b/>
          <w:bCs/>
          <w:sz w:val="20"/>
          <w:szCs w:val="20"/>
          <w:lang w:val="pt-BR"/>
        </w:rPr>
        <w:t>Mistura Difusão Pulmonar</w:t>
      </w:r>
    </w:p>
    <w:p w14:paraId="5E3C1831" w14:textId="1C470EE6" w:rsidR="005F7ED5" w:rsidRDefault="00C87AA0" w:rsidP="00D91015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C87AA0">
        <w:rPr>
          <w:rFonts w:ascii="Times New Roman" w:hAnsi="Times New Roman" w:cs="Times New Roman"/>
          <w:sz w:val="20"/>
          <w:szCs w:val="20"/>
          <w:lang w:val="pt-BR"/>
        </w:rPr>
        <w:t>Não há interações medicamentosas conhecidas.</w:t>
      </w:r>
    </w:p>
    <w:p w14:paraId="1A58D78D" w14:textId="77777777" w:rsidR="00C87AA0" w:rsidRDefault="00C87AA0" w:rsidP="00D91015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</w:p>
    <w:p w14:paraId="3CBF5E41" w14:textId="77777777" w:rsidR="005F7ED5" w:rsidRPr="00375BD5" w:rsidRDefault="005F7ED5" w:rsidP="005F7ED5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375BD5">
        <w:rPr>
          <w:rFonts w:ascii="Times New Roman" w:hAnsi="Times New Roman" w:cs="Times New Roman"/>
          <w:b/>
          <w:bCs/>
          <w:sz w:val="20"/>
          <w:szCs w:val="20"/>
          <w:lang w:val="pt-BR"/>
        </w:rPr>
        <w:t>Crianças</w:t>
      </w:r>
    </w:p>
    <w:p w14:paraId="673BF5A4" w14:textId="29AE730C" w:rsidR="005F7ED5" w:rsidRPr="00375BD5" w:rsidRDefault="005F7ED5" w:rsidP="005F7ED5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0B7C94">
        <w:rPr>
          <w:rFonts w:ascii="Times New Roman" w:hAnsi="Times New Roman" w:cs="Times New Roman"/>
          <w:sz w:val="20"/>
          <w:szCs w:val="20"/>
          <w:lang w:val="pt-BR"/>
        </w:rPr>
        <w:t>Este medicamento deve ser utilizado com precaução em crianças. Em caso de dúvidas, fale com o seu médico ou farmacêutico.</w:t>
      </w:r>
    </w:p>
    <w:p w14:paraId="2A9219BA" w14:textId="77777777" w:rsidR="00A34C85" w:rsidRPr="00375BD5" w:rsidRDefault="00A34C85" w:rsidP="00A34C85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41F1B44C" w14:textId="77777777" w:rsidR="00A34C85" w:rsidRPr="00375BD5" w:rsidRDefault="00A34C85" w:rsidP="00A34C85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375BD5">
        <w:rPr>
          <w:rFonts w:ascii="Times New Roman" w:hAnsi="Times New Roman" w:cs="Times New Roman"/>
          <w:b/>
          <w:bCs/>
          <w:sz w:val="20"/>
          <w:szCs w:val="20"/>
          <w:lang w:val="pt-BR"/>
        </w:rPr>
        <w:t>Gravidez e amamentação</w:t>
      </w:r>
    </w:p>
    <w:p w14:paraId="0AC2D35A" w14:textId="77777777" w:rsidR="00977A70" w:rsidRDefault="00FE05D3" w:rsidP="00B30A95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FE05D3">
        <w:rPr>
          <w:rFonts w:ascii="Times New Roman" w:hAnsi="Times New Roman" w:cs="Times New Roman"/>
          <w:sz w:val="20"/>
          <w:szCs w:val="20"/>
          <w:lang w:val="pt-BR"/>
        </w:rPr>
        <w:t>Caso esteja grávida ou amamenta</w:t>
      </w:r>
      <w:r>
        <w:rPr>
          <w:rFonts w:ascii="Times New Roman" w:hAnsi="Times New Roman" w:cs="Times New Roman"/>
          <w:sz w:val="20"/>
          <w:szCs w:val="20"/>
          <w:lang w:val="pt-BR"/>
        </w:rPr>
        <w:t>ndo</w:t>
      </w:r>
      <w:r w:rsidRPr="00FE05D3">
        <w:rPr>
          <w:rFonts w:ascii="Times New Roman" w:hAnsi="Times New Roman" w:cs="Times New Roman"/>
          <w:sz w:val="20"/>
          <w:szCs w:val="20"/>
          <w:lang w:val="pt-BR"/>
        </w:rPr>
        <w:t xml:space="preserve">, caso pense que possa estar grávida ou esteja </w:t>
      </w:r>
      <w:r>
        <w:rPr>
          <w:rFonts w:ascii="Times New Roman" w:hAnsi="Times New Roman" w:cs="Times New Roman"/>
          <w:sz w:val="20"/>
          <w:szCs w:val="20"/>
          <w:lang w:val="pt-BR"/>
        </w:rPr>
        <w:t>planejando</w:t>
      </w:r>
      <w:r w:rsidRPr="00FE05D3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5F7ED5">
        <w:rPr>
          <w:rFonts w:ascii="Times New Roman" w:hAnsi="Times New Roman" w:cs="Times New Roman"/>
          <w:sz w:val="20"/>
          <w:szCs w:val="20"/>
          <w:lang w:val="pt-BR"/>
        </w:rPr>
        <w:t>engravidar</w:t>
      </w:r>
      <w:r w:rsidRPr="00FE05D3">
        <w:rPr>
          <w:rFonts w:ascii="Times New Roman" w:hAnsi="Times New Roman" w:cs="Times New Roman"/>
          <w:sz w:val="20"/>
          <w:szCs w:val="20"/>
          <w:lang w:val="pt-BR"/>
        </w:rPr>
        <w:t xml:space="preserve">, pergunte ao seu médico ou farmacêutico aconselhamento antes de </w:t>
      </w:r>
      <w:r>
        <w:rPr>
          <w:rFonts w:ascii="Times New Roman" w:hAnsi="Times New Roman" w:cs="Times New Roman"/>
          <w:sz w:val="20"/>
          <w:szCs w:val="20"/>
          <w:lang w:val="pt-BR"/>
        </w:rPr>
        <w:t>usar</w:t>
      </w:r>
      <w:r w:rsidRPr="00FE05D3">
        <w:rPr>
          <w:rFonts w:ascii="Times New Roman" w:hAnsi="Times New Roman" w:cs="Times New Roman"/>
          <w:sz w:val="20"/>
          <w:szCs w:val="20"/>
          <w:lang w:val="pt-BR"/>
        </w:rPr>
        <w:t xml:space="preserve"> este medicamento.</w:t>
      </w:r>
    </w:p>
    <w:p w14:paraId="301D798A" w14:textId="715CA8C0" w:rsidR="003C3020" w:rsidRDefault="00FE05D3" w:rsidP="00B30A95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D</w:t>
      </w:r>
      <w:r w:rsidRPr="00FE05D3">
        <w:rPr>
          <w:rFonts w:ascii="Times New Roman" w:hAnsi="Times New Roman" w:cs="Times New Roman"/>
          <w:sz w:val="20"/>
          <w:szCs w:val="20"/>
          <w:lang w:val="pt-BR"/>
        </w:rPr>
        <w:t xml:space="preserve">eve ser utilizado durante a gravidez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apenas quando </w:t>
      </w:r>
      <w:r w:rsidRPr="00FE05D3">
        <w:rPr>
          <w:rFonts w:ascii="Times New Roman" w:hAnsi="Times New Roman" w:cs="Times New Roman"/>
          <w:sz w:val="20"/>
          <w:szCs w:val="20"/>
          <w:lang w:val="pt-BR"/>
        </w:rPr>
        <w:t xml:space="preserve">absolutamente necessário. </w:t>
      </w:r>
      <w:r w:rsidR="00B30A95">
        <w:rPr>
          <w:rFonts w:ascii="Times New Roman" w:hAnsi="Times New Roman" w:cs="Times New Roman"/>
          <w:sz w:val="20"/>
          <w:szCs w:val="20"/>
          <w:lang w:val="pt-BR"/>
        </w:rPr>
        <w:t>P</w:t>
      </w:r>
      <w:r w:rsidRPr="00FE05D3">
        <w:rPr>
          <w:rFonts w:ascii="Times New Roman" w:hAnsi="Times New Roman" w:cs="Times New Roman"/>
          <w:sz w:val="20"/>
          <w:szCs w:val="20"/>
          <w:lang w:val="pt-BR"/>
        </w:rPr>
        <w:t xml:space="preserve">ode ser utilizado durante o período de </w:t>
      </w:r>
      <w:r w:rsidR="00A626CA">
        <w:rPr>
          <w:rFonts w:ascii="Times New Roman" w:hAnsi="Times New Roman" w:cs="Times New Roman"/>
          <w:sz w:val="20"/>
          <w:szCs w:val="20"/>
          <w:lang w:val="pt-BR"/>
        </w:rPr>
        <w:t>amamentação</w:t>
      </w:r>
      <w:r w:rsidR="00B30A95">
        <w:rPr>
          <w:rFonts w:ascii="Times New Roman" w:hAnsi="Times New Roman" w:cs="Times New Roman"/>
          <w:sz w:val="20"/>
          <w:szCs w:val="20"/>
          <w:lang w:val="pt-BR"/>
        </w:rPr>
        <w:t>, mas não ao mesmo tempo da</w:t>
      </w:r>
      <w:r w:rsidR="002F5CBE">
        <w:rPr>
          <w:rFonts w:ascii="Times New Roman" w:hAnsi="Times New Roman" w:cs="Times New Roman"/>
          <w:sz w:val="20"/>
          <w:szCs w:val="20"/>
          <w:lang w:val="pt-BR"/>
        </w:rPr>
        <w:t xml:space="preserve"> amentação</w:t>
      </w:r>
      <w:r w:rsidRPr="00FE05D3"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14:paraId="7EF1A500" w14:textId="77777777" w:rsidR="00FE05D3" w:rsidRDefault="00FE05D3" w:rsidP="00FE05D3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7FE1C4D9" w14:textId="77777777" w:rsidR="003C3020" w:rsidRDefault="003C3020" w:rsidP="003C3020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DB004F">
        <w:rPr>
          <w:rFonts w:ascii="Times New Roman" w:hAnsi="Times New Roman" w:cs="Times New Roman"/>
          <w:b/>
          <w:bCs/>
          <w:sz w:val="20"/>
          <w:szCs w:val="20"/>
          <w:lang w:val="pt-BR"/>
        </w:rPr>
        <w:t>O uso deste medicamento no período da lactação depende da avaliação e acompanhamento do seu médico ou cirurgião-dentista</w:t>
      </w: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.</w:t>
      </w:r>
    </w:p>
    <w:p w14:paraId="3B4328F0" w14:textId="77777777" w:rsidR="005F7ED5" w:rsidRDefault="005F7ED5" w:rsidP="003C3020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7F9BABB8" w14:textId="77777777" w:rsidR="00AE0D37" w:rsidRDefault="00AE0D37" w:rsidP="003C3020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30FC94C8" w14:textId="77777777" w:rsidR="00AE0D37" w:rsidRDefault="00AE0D37" w:rsidP="003C3020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192D338A" w14:textId="77777777" w:rsidR="00BC734F" w:rsidRPr="00BC734F" w:rsidRDefault="00BC734F" w:rsidP="00BC734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PT"/>
        </w:rPr>
      </w:pPr>
      <w:r w:rsidRPr="00BC734F">
        <w:rPr>
          <w:rFonts w:ascii="Times New Roman" w:hAnsi="Times New Roman" w:cs="Times New Roman"/>
          <w:b/>
          <w:bCs/>
          <w:sz w:val="20"/>
          <w:szCs w:val="20"/>
          <w:lang w:val="pt-PT"/>
        </w:rPr>
        <w:lastRenderedPageBreak/>
        <w:t>Fertilidade</w:t>
      </w:r>
    </w:p>
    <w:p w14:paraId="761EE4C9" w14:textId="77777777" w:rsidR="00BC734F" w:rsidRPr="00BC734F" w:rsidRDefault="00BC734F" w:rsidP="00BC734F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BC734F">
        <w:rPr>
          <w:rFonts w:ascii="Times New Roman" w:hAnsi="Times New Roman" w:cs="Times New Roman"/>
          <w:sz w:val="20"/>
          <w:szCs w:val="20"/>
          <w:lang w:val="pt-PT"/>
        </w:rPr>
        <w:t>O efeito potencial de doses clínicas d</w:t>
      </w:r>
      <w:r>
        <w:rPr>
          <w:rFonts w:ascii="Times New Roman" w:hAnsi="Times New Roman" w:cs="Times New Roman"/>
          <w:sz w:val="20"/>
          <w:szCs w:val="20"/>
          <w:lang w:val="pt-PT"/>
        </w:rPr>
        <w:t xml:space="preserve">a Mistura Difusão Pulmonar </w:t>
      </w:r>
      <w:r w:rsidRPr="00BC734F">
        <w:rPr>
          <w:rFonts w:ascii="Times New Roman" w:hAnsi="Times New Roman" w:cs="Times New Roman"/>
          <w:sz w:val="20"/>
          <w:szCs w:val="20"/>
          <w:lang w:val="pt-PT"/>
        </w:rPr>
        <w:t>(associado a testes diagnósticos</w:t>
      </w:r>
      <w:r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BC734F">
        <w:rPr>
          <w:rFonts w:ascii="Times New Roman" w:hAnsi="Times New Roman" w:cs="Times New Roman"/>
          <w:sz w:val="20"/>
          <w:szCs w:val="20"/>
          <w:lang w:val="pt-PT"/>
        </w:rPr>
        <w:t>de função pulmonar) sobre a fertilidade em pacientes é desconhecido. Não há dados disponíveis.</w:t>
      </w:r>
    </w:p>
    <w:p w14:paraId="2557177F" w14:textId="77777777" w:rsidR="00BC734F" w:rsidRDefault="00BC734F" w:rsidP="003C3020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4A568D39" w14:textId="77777777" w:rsidR="00326A4C" w:rsidRPr="00375BD5" w:rsidRDefault="00326A4C" w:rsidP="00326A4C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375BD5">
        <w:rPr>
          <w:rFonts w:ascii="Times New Roman" w:hAnsi="Times New Roman" w:cs="Times New Roman"/>
          <w:b/>
          <w:bCs/>
          <w:sz w:val="20"/>
          <w:szCs w:val="20"/>
          <w:lang w:val="pt-BR"/>
        </w:rPr>
        <w:t>Condução de veículos e utilização de máquinas</w:t>
      </w:r>
    </w:p>
    <w:p w14:paraId="7574A32A" w14:textId="77777777" w:rsidR="00326A4C" w:rsidRPr="00375BD5" w:rsidRDefault="00326A4C" w:rsidP="00326A4C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2260DE">
        <w:rPr>
          <w:rFonts w:ascii="Times New Roman" w:hAnsi="Times New Roman" w:cs="Times New Roman"/>
          <w:sz w:val="20"/>
          <w:szCs w:val="20"/>
          <w:lang w:val="pt-BR"/>
        </w:rPr>
        <w:t xml:space="preserve">Em circunstâncias normais, a Mistura </w:t>
      </w:r>
      <w:r>
        <w:rPr>
          <w:rFonts w:ascii="Times New Roman" w:hAnsi="Times New Roman" w:cs="Times New Roman"/>
          <w:sz w:val="20"/>
          <w:szCs w:val="20"/>
          <w:lang w:val="pt-BR"/>
        </w:rPr>
        <w:t>Difusão</w:t>
      </w:r>
      <w:r w:rsidRPr="002260DE">
        <w:rPr>
          <w:rFonts w:ascii="Times New Roman" w:hAnsi="Times New Roman" w:cs="Times New Roman"/>
          <w:sz w:val="20"/>
          <w:szCs w:val="20"/>
          <w:lang w:val="pt-BR"/>
        </w:rPr>
        <w:t xml:space="preserve"> Pulmonar não afeta a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2260DE">
        <w:rPr>
          <w:rFonts w:ascii="Times New Roman" w:hAnsi="Times New Roman" w:cs="Times New Roman"/>
          <w:sz w:val="20"/>
          <w:szCs w:val="20"/>
          <w:lang w:val="pt-BR"/>
        </w:rPr>
        <w:t>capacidade de dirigir ou operar máquinas.</w:t>
      </w:r>
    </w:p>
    <w:p w14:paraId="7EC5F7E9" w14:textId="77777777" w:rsidR="00A34C85" w:rsidRPr="00375BD5" w:rsidRDefault="00A34C85" w:rsidP="00A34C85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4BF15434" w14:textId="443F4258" w:rsidR="006C1ED6" w:rsidRDefault="000F0FD0" w:rsidP="00A34C85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0F0FD0">
        <w:rPr>
          <w:rFonts w:ascii="Times New Roman" w:hAnsi="Times New Roman" w:cs="Times New Roman"/>
          <w:b/>
          <w:bCs/>
          <w:sz w:val="20"/>
          <w:szCs w:val="20"/>
          <w:lang w:val="pt-BR"/>
        </w:rPr>
        <w:t>5. ONDE, COMO E POR QUANTO TEMPO POSSO GUARDAR ESTE MEDICAMENTO?</w:t>
      </w:r>
    </w:p>
    <w:p w14:paraId="385A6EC4" w14:textId="77777777" w:rsidR="000F0FD0" w:rsidRDefault="000F0FD0" w:rsidP="00A34C85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4F822827" w14:textId="75EA19C4" w:rsidR="000F0FD0" w:rsidRDefault="00721E91" w:rsidP="00A34C85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721E91">
        <w:rPr>
          <w:rFonts w:ascii="Times New Roman" w:hAnsi="Times New Roman" w:cs="Times New Roman"/>
          <w:b/>
          <w:bCs/>
          <w:sz w:val="20"/>
          <w:szCs w:val="20"/>
          <w:lang w:val="pt-BR"/>
        </w:rPr>
        <w:t>Número de lote e datas de fabricação e validade: vide embalagem</w:t>
      </w: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.</w:t>
      </w:r>
    </w:p>
    <w:p w14:paraId="533F7291" w14:textId="7F5DBD3F" w:rsidR="00721E91" w:rsidRDefault="00721E91" w:rsidP="00A34C85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721E91">
        <w:rPr>
          <w:rFonts w:ascii="Times New Roman" w:hAnsi="Times New Roman" w:cs="Times New Roman"/>
          <w:b/>
          <w:bCs/>
          <w:sz w:val="20"/>
          <w:szCs w:val="20"/>
          <w:lang w:val="pt-BR"/>
        </w:rPr>
        <w:t>Não use medicamento com o prazo de validade vencido. Guarde-o em sua embalagem original.</w:t>
      </w:r>
    </w:p>
    <w:p w14:paraId="06157ADB" w14:textId="77777777" w:rsidR="00721E91" w:rsidRDefault="00721E91" w:rsidP="00A34C85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203AE309" w14:textId="77777777" w:rsidR="009543BA" w:rsidRPr="00DF6DB8" w:rsidRDefault="009543BA" w:rsidP="009543BA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DF6DB8">
        <w:rPr>
          <w:rFonts w:ascii="Times New Roman" w:hAnsi="Times New Roman" w:cs="Times New Roman"/>
          <w:b/>
          <w:bCs/>
          <w:sz w:val="20"/>
          <w:szCs w:val="20"/>
          <w:lang w:val="pt-BR"/>
        </w:rPr>
        <w:t>Manter este medicamento fora do alcance das crianças.</w:t>
      </w:r>
    </w:p>
    <w:p w14:paraId="5133429B" w14:textId="27A04AAE" w:rsidR="002F68B9" w:rsidRDefault="009543BA" w:rsidP="002F68B9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375BD5">
        <w:rPr>
          <w:rFonts w:ascii="Times New Roman" w:hAnsi="Times New Roman" w:cs="Times New Roman"/>
          <w:sz w:val="20"/>
          <w:szCs w:val="20"/>
          <w:lang w:val="pt-BR"/>
        </w:rPr>
        <w:t>Não utilize este medicamento após o prazo de validade impresso no rótulo.</w:t>
      </w:r>
    </w:p>
    <w:p w14:paraId="54CE826E" w14:textId="77777777" w:rsidR="00E85EE2" w:rsidRPr="00E85EE2" w:rsidRDefault="00E85EE2" w:rsidP="00E85EE2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E85EE2">
        <w:rPr>
          <w:rFonts w:ascii="Times New Roman" w:hAnsi="Times New Roman" w:cs="Times New Roman"/>
          <w:sz w:val="20"/>
          <w:szCs w:val="20"/>
          <w:lang w:val="pt-BR"/>
        </w:rPr>
        <w:t xml:space="preserve">Armazenar o cilindro em área de acesso restrito, reservada a gases medicinais. Não expor a temperaturas elevadas. </w:t>
      </w:r>
    </w:p>
    <w:p w14:paraId="0A1D5090" w14:textId="77777777" w:rsidR="00E85EE2" w:rsidRDefault="00E85EE2" w:rsidP="00E85EE2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E85EE2">
        <w:rPr>
          <w:rFonts w:ascii="Times New Roman" w:hAnsi="Times New Roman" w:cs="Times New Roman"/>
          <w:sz w:val="20"/>
          <w:szCs w:val="20"/>
          <w:lang w:val="pt-BR"/>
        </w:rPr>
        <w:t>Transportar para local seguro em caso de incêndio. Manusear cuidadosamente.</w:t>
      </w:r>
    </w:p>
    <w:p w14:paraId="0EA387BD" w14:textId="1A45FD91" w:rsidR="00CC35BC" w:rsidRDefault="00CC35BC" w:rsidP="00E85EE2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375BD5">
        <w:rPr>
          <w:rFonts w:ascii="Times New Roman" w:hAnsi="Times New Roman" w:cs="Times New Roman"/>
          <w:sz w:val="20"/>
          <w:szCs w:val="20"/>
          <w:lang w:val="pt-BR"/>
        </w:rPr>
        <w:t>Os cilindros devem ser guardados em local seguro, de modo a evitar quedas e potenciais danos</w:t>
      </w:r>
      <w:r w:rsidR="00E85EE2">
        <w:rPr>
          <w:rFonts w:ascii="Times New Roman" w:hAnsi="Times New Roman" w:cs="Times New Roman"/>
          <w:sz w:val="20"/>
          <w:szCs w:val="20"/>
          <w:lang w:val="pt-BR"/>
        </w:rPr>
        <w:t>,</w:t>
      </w:r>
      <w:r w:rsidR="008034DF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E85EE2" w:rsidRPr="00375BD5">
        <w:rPr>
          <w:rFonts w:ascii="Times New Roman" w:hAnsi="Times New Roman" w:cs="Times New Roman"/>
          <w:sz w:val="20"/>
          <w:szCs w:val="20"/>
          <w:lang w:val="pt-BR"/>
        </w:rPr>
        <w:t>em salas</w:t>
      </w:r>
      <w:r w:rsidR="00E85EE2">
        <w:rPr>
          <w:rFonts w:ascii="Times New Roman" w:hAnsi="Times New Roman" w:cs="Times New Roman"/>
          <w:sz w:val="20"/>
          <w:szCs w:val="20"/>
          <w:lang w:val="pt-BR"/>
        </w:rPr>
        <w:t>/locais</w:t>
      </w:r>
      <w:r w:rsidR="00E85EE2" w:rsidRPr="00375BD5">
        <w:rPr>
          <w:rFonts w:ascii="Times New Roman" w:hAnsi="Times New Roman" w:cs="Times New Roman"/>
          <w:sz w:val="20"/>
          <w:szCs w:val="20"/>
          <w:lang w:val="pt-BR"/>
        </w:rPr>
        <w:t xml:space="preserve"> bem ventilad</w:t>
      </w:r>
      <w:r w:rsidR="00E85EE2">
        <w:rPr>
          <w:rFonts w:ascii="Times New Roman" w:hAnsi="Times New Roman" w:cs="Times New Roman"/>
          <w:sz w:val="20"/>
          <w:szCs w:val="20"/>
          <w:lang w:val="pt-BR"/>
        </w:rPr>
        <w:t>o</w:t>
      </w:r>
      <w:r w:rsidR="00E85EE2" w:rsidRPr="00375BD5">
        <w:rPr>
          <w:rFonts w:ascii="Times New Roman" w:hAnsi="Times New Roman" w:cs="Times New Roman"/>
          <w:sz w:val="20"/>
          <w:szCs w:val="20"/>
          <w:lang w:val="pt-BR"/>
        </w:rPr>
        <w:t>s, onde estejam protegidos da chuva e da luz direta do sol.</w:t>
      </w:r>
    </w:p>
    <w:p w14:paraId="30712BD6" w14:textId="77777777" w:rsidR="005629AD" w:rsidRDefault="00515421" w:rsidP="005629AD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A mistura Difusão Pulmonar é</w:t>
      </w:r>
      <w:r w:rsidR="00EE4EEA" w:rsidRPr="00EE4EEA">
        <w:rPr>
          <w:rFonts w:ascii="Times New Roman" w:hAnsi="Times New Roman" w:cs="Times New Roman"/>
          <w:sz w:val="20"/>
          <w:szCs w:val="20"/>
          <w:lang w:val="pt-BR"/>
        </w:rPr>
        <w:t xml:space="preserve"> indicado apenas para uso medicinal. </w:t>
      </w:r>
      <w:r w:rsidR="005629AD">
        <w:rPr>
          <w:rFonts w:ascii="Times New Roman" w:hAnsi="Times New Roman" w:cs="Times New Roman"/>
          <w:sz w:val="20"/>
          <w:szCs w:val="20"/>
          <w:lang w:val="pt-BR"/>
        </w:rPr>
        <w:t>Não é permitido f</w:t>
      </w:r>
      <w:r w:rsidR="00EE4EEA" w:rsidRPr="00EE4EEA">
        <w:rPr>
          <w:rFonts w:ascii="Times New Roman" w:hAnsi="Times New Roman" w:cs="Times New Roman"/>
          <w:sz w:val="20"/>
          <w:szCs w:val="20"/>
          <w:lang w:val="pt-BR"/>
        </w:rPr>
        <w:t xml:space="preserve">umar </w:t>
      </w:r>
      <w:r w:rsidR="005629AD">
        <w:rPr>
          <w:rFonts w:ascii="Times New Roman" w:hAnsi="Times New Roman" w:cs="Times New Roman"/>
          <w:sz w:val="20"/>
          <w:szCs w:val="20"/>
          <w:lang w:val="pt-BR"/>
        </w:rPr>
        <w:t>no local</w:t>
      </w:r>
      <w:r w:rsidR="00EE4EEA" w:rsidRPr="00EE4EEA">
        <w:rPr>
          <w:rFonts w:ascii="Times New Roman" w:hAnsi="Times New Roman" w:cs="Times New Roman"/>
          <w:sz w:val="20"/>
          <w:szCs w:val="20"/>
          <w:lang w:val="pt-BR"/>
        </w:rPr>
        <w:t xml:space="preserve"> onde este produto está </w:t>
      </w:r>
      <w:r w:rsidR="005629AD">
        <w:rPr>
          <w:rFonts w:ascii="Times New Roman" w:hAnsi="Times New Roman" w:cs="Times New Roman"/>
          <w:sz w:val="20"/>
          <w:szCs w:val="20"/>
          <w:lang w:val="pt-BR"/>
        </w:rPr>
        <w:t xml:space="preserve">sendo </w:t>
      </w:r>
      <w:r w:rsidR="00EE4EEA" w:rsidRPr="00EE4EEA">
        <w:rPr>
          <w:rFonts w:ascii="Times New Roman" w:hAnsi="Times New Roman" w:cs="Times New Roman"/>
          <w:sz w:val="20"/>
          <w:szCs w:val="20"/>
          <w:lang w:val="pt-BR"/>
        </w:rPr>
        <w:t>utilizado.</w:t>
      </w:r>
    </w:p>
    <w:p w14:paraId="73FDCA96" w14:textId="61485EFE" w:rsidR="00EE4EEA" w:rsidRPr="00375BD5" w:rsidRDefault="00EE4EEA" w:rsidP="005629AD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EE4EEA">
        <w:rPr>
          <w:rFonts w:ascii="Times New Roman" w:hAnsi="Times New Roman" w:cs="Times New Roman"/>
          <w:sz w:val="20"/>
          <w:szCs w:val="20"/>
          <w:lang w:val="pt-BR"/>
        </w:rPr>
        <w:t>Caso tenha mais alguma questão acerca do uso deste medicamento, pergunte ao seu médico ou farmacêutico.</w:t>
      </w:r>
    </w:p>
    <w:p w14:paraId="111E10ED" w14:textId="77777777" w:rsidR="00DD7586" w:rsidRDefault="00CC35BC" w:rsidP="00DD7586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375BD5">
        <w:rPr>
          <w:rFonts w:ascii="Times New Roman" w:hAnsi="Times New Roman" w:cs="Times New Roman"/>
          <w:sz w:val="20"/>
          <w:szCs w:val="20"/>
          <w:lang w:val="pt-BR"/>
        </w:rPr>
        <w:t>Devem ser seguidos todos os regulamentos relativos ao manuseamento de cilindros de gás sob pressão.</w:t>
      </w:r>
      <w:r w:rsidR="00DD7586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</w:p>
    <w:p w14:paraId="4F6A6BE1" w14:textId="55DE862E" w:rsidR="00E85EE2" w:rsidRPr="00E85EE2" w:rsidRDefault="00E85EE2" w:rsidP="00E85EE2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E85EE2">
        <w:rPr>
          <w:rFonts w:ascii="Times New Roman" w:hAnsi="Times New Roman" w:cs="Times New Roman"/>
          <w:sz w:val="20"/>
          <w:szCs w:val="20"/>
          <w:lang w:val="pt-BR"/>
        </w:rPr>
        <w:t xml:space="preserve">Devolver com 5 bar de sobrepressão. </w:t>
      </w:r>
    </w:p>
    <w:p w14:paraId="72653226" w14:textId="40B9717A" w:rsidR="00E85EE2" w:rsidRPr="00375BD5" w:rsidRDefault="00E85EE2" w:rsidP="00E85EE2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E85EE2">
        <w:rPr>
          <w:rFonts w:ascii="Times New Roman" w:hAnsi="Times New Roman" w:cs="Times New Roman"/>
          <w:sz w:val="20"/>
          <w:szCs w:val="20"/>
          <w:lang w:val="pt-BR"/>
        </w:rPr>
        <w:t>Os cilindros de gás devem ser guardados e transportados com a válvula fechada e com a proteção colocada corretamente colocada.</w:t>
      </w:r>
    </w:p>
    <w:p w14:paraId="1325893B" w14:textId="77777777" w:rsidR="00CC35BC" w:rsidRPr="00375BD5" w:rsidRDefault="00CC35BC" w:rsidP="00CC35BC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220E67AB" w14:textId="77777777" w:rsidR="00CC35BC" w:rsidRPr="00375BD5" w:rsidRDefault="00CC35BC" w:rsidP="00CC35BC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375BD5">
        <w:rPr>
          <w:rFonts w:ascii="Times New Roman" w:hAnsi="Times New Roman" w:cs="Times New Roman"/>
          <w:b/>
          <w:bCs/>
          <w:sz w:val="20"/>
          <w:szCs w:val="20"/>
          <w:lang w:val="pt-BR"/>
        </w:rPr>
        <w:t>Proteja os cilindros de gás de choques, quedas, materiais oxidantes e inflamáveis, humidade, fontes de calor ou ignição.</w:t>
      </w:r>
    </w:p>
    <w:p w14:paraId="1DABBD53" w14:textId="77777777" w:rsidR="00CC35BC" w:rsidRPr="00375BD5" w:rsidRDefault="00CC35BC" w:rsidP="00CC35BC">
      <w:pPr>
        <w:spacing w:after="0" w:line="220" w:lineRule="atLeast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</w:p>
    <w:p w14:paraId="3389F4CD" w14:textId="6C2ED599" w:rsidR="00743FC3" w:rsidRDefault="00CC35BC" w:rsidP="00743FC3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743FC3">
        <w:rPr>
          <w:rFonts w:ascii="Times New Roman" w:hAnsi="Times New Roman" w:cs="Times New Roman"/>
          <w:sz w:val="20"/>
          <w:szCs w:val="20"/>
          <w:lang w:val="pt-BR"/>
        </w:rPr>
        <w:t xml:space="preserve">Conservação </w:t>
      </w:r>
      <w:r w:rsidR="00F03A70" w:rsidRPr="00743FC3">
        <w:rPr>
          <w:rFonts w:ascii="Times New Roman" w:hAnsi="Times New Roman" w:cs="Times New Roman"/>
          <w:sz w:val="20"/>
          <w:szCs w:val="20"/>
          <w:lang w:val="pt-BR"/>
        </w:rPr>
        <w:t>no departamento farmacêutico do hospital</w:t>
      </w:r>
      <w:r w:rsidR="00743FC3">
        <w:rPr>
          <w:rFonts w:ascii="Times New Roman" w:hAnsi="Times New Roman" w:cs="Times New Roman"/>
          <w:sz w:val="20"/>
          <w:szCs w:val="20"/>
          <w:lang w:val="pt-BR"/>
        </w:rPr>
        <w:t>: o</w:t>
      </w:r>
      <w:r w:rsidRPr="00375BD5">
        <w:rPr>
          <w:rFonts w:ascii="Times New Roman" w:hAnsi="Times New Roman" w:cs="Times New Roman"/>
          <w:sz w:val="20"/>
          <w:szCs w:val="20"/>
          <w:lang w:val="pt-BR"/>
        </w:rPr>
        <w:t>s cilindros de gás devem ser conservados num local arejado, limpo e fechado, apenas para</w:t>
      </w:r>
      <w:r w:rsidR="00F03A70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375BD5">
        <w:rPr>
          <w:rFonts w:ascii="Times New Roman" w:hAnsi="Times New Roman" w:cs="Times New Roman"/>
          <w:sz w:val="20"/>
          <w:szCs w:val="20"/>
          <w:lang w:val="pt-BR"/>
        </w:rPr>
        <w:t>conservação de gás medicinal. Dentro deste local, deve dedicar-se um espaço especial para a</w:t>
      </w:r>
      <w:r w:rsidR="00743FC3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375BD5">
        <w:rPr>
          <w:rFonts w:ascii="Times New Roman" w:hAnsi="Times New Roman" w:cs="Times New Roman"/>
          <w:sz w:val="20"/>
          <w:szCs w:val="20"/>
          <w:lang w:val="pt-BR"/>
        </w:rPr>
        <w:t xml:space="preserve">conservação dos cilindros </w:t>
      </w:r>
      <w:r w:rsidR="005F193D">
        <w:rPr>
          <w:rFonts w:ascii="Times New Roman" w:hAnsi="Times New Roman" w:cs="Times New Roman"/>
          <w:sz w:val="20"/>
          <w:szCs w:val="20"/>
          <w:lang w:val="pt-BR"/>
        </w:rPr>
        <w:t>da mistura Difusão Pulmonar</w:t>
      </w:r>
      <w:r w:rsidRPr="00375BD5"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14:paraId="040FA0DC" w14:textId="4CD7D8EF" w:rsidR="00CC35BC" w:rsidRPr="00375BD5" w:rsidRDefault="00CC35BC" w:rsidP="00A762FF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743FC3">
        <w:rPr>
          <w:rFonts w:ascii="Times New Roman" w:hAnsi="Times New Roman" w:cs="Times New Roman"/>
          <w:sz w:val="20"/>
          <w:szCs w:val="20"/>
          <w:lang w:val="pt-BR"/>
        </w:rPr>
        <w:t>Conservação no departamento médico</w:t>
      </w:r>
      <w:r w:rsidR="00743FC3">
        <w:rPr>
          <w:rFonts w:ascii="Times New Roman" w:hAnsi="Times New Roman" w:cs="Times New Roman"/>
          <w:sz w:val="20"/>
          <w:szCs w:val="20"/>
          <w:lang w:val="pt-BR"/>
        </w:rPr>
        <w:t>: o</w:t>
      </w:r>
      <w:r w:rsidRPr="00375BD5">
        <w:rPr>
          <w:rFonts w:ascii="Times New Roman" w:hAnsi="Times New Roman" w:cs="Times New Roman"/>
          <w:sz w:val="20"/>
          <w:szCs w:val="20"/>
          <w:lang w:val="pt-BR"/>
        </w:rPr>
        <w:t xml:space="preserve"> cilindro de gás deve ser colocado num local equipado com material adequado, por forma a manter o cilindro na vertical.</w:t>
      </w:r>
      <w:r w:rsidR="004D7FC5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375BD5">
        <w:rPr>
          <w:rFonts w:ascii="Times New Roman" w:hAnsi="Times New Roman" w:cs="Times New Roman"/>
          <w:sz w:val="20"/>
          <w:szCs w:val="20"/>
          <w:lang w:val="pt-BR"/>
        </w:rPr>
        <w:t>Quando o cilindro de gás estiver vazio, não o deite.</w:t>
      </w:r>
    </w:p>
    <w:p w14:paraId="2A9A109D" w14:textId="77777777" w:rsidR="00BB4876" w:rsidRDefault="00BB4876" w:rsidP="00A34C85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77564F82" w14:textId="77777777" w:rsidR="00AE0D37" w:rsidRDefault="00AE0D37" w:rsidP="00A34C85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217A23C8" w14:textId="77777777" w:rsidR="00AE0D37" w:rsidRDefault="00AE0D37" w:rsidP="00A34C85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657FCB5A" w14:textId="77777777" w:rsidR="00AE0D37" w:rsidRDefault="00AE0D37" w:rsidP="00A34C85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669D0AE9" w14:textId="109F39D5" w:rsidR="00721E91" w:rsidRDefault="000270DD" w:rsidP="00A34C85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0270DD">
        <w:rPr>
          <w:rFonts w:ascii="Times New Roman" w:hAnsi="Times New Roman" w:cs="Times New Roman"/>
          <w:b/>
          <w:bCs/>
          <w:sz w:val="20"/>
          <w:szCs w:val="20"/>
          <w:lang w:val="pt-BR"/>
        </w:rPr>
        <w:t>6. COMO DEVO USAR ESTE MEDICAMENTO?</w:t>
      </w:r>
    </w:p>
    <w:p w14:paraId="3349666A" w14:textId="1F6E318A" w:rsidR="00280E61" w:rsidRPr="00280E61" w:rsidRDefault="00280E61" w:rsidP="00280E61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 xml:space="preserve">A Mistura Difusão Pulmonar </w:t>
      </w:r>
      <w:r w:rsidRPr="00280E61">
        <w:rPr>
          <w:rFonts w:ascii="Times New Roman" w:hAnsi="Times New Roman" w:cs="Times New Roman"/>
          <w:sz w:val="20"/>
          <w:szCs w:val="20"/>
          <w:lang w:val="pt-BR"/>
        </w:rPr>
        <w:t xml:space="preserve">é apenas utilizado para a realização de testes de função pulmonar. Siga as instruções que lhe são dadas pelos profissionais de saúde que realizam o teste. </w:t>
      </w:r>
    </w:p>
    <w:p w14:paraId="4E2FB5E0" w14:textId="77777777" w:rsidR="00007347" w:rsidRPr="00007347" w:rsidRDefault="00007347" w:rsidP="00007347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007347">
        <w:rPr>
          <w:rFonts w:ascii="Times New Roman" w:hAnsi="Times New Roman" w:cs="Times New Roman"/>
          <w:sz w:val="20"/>
          <w:szCs w:val="20"/>
          <w:lang w:val="pt-BR"/>
        </w:rPr>
        <w:t>O uso e a dosagem do gás deve ser usado de acordo com as instruções do equipamento de medição do teste de função respiratória aplicado. As medições só devem ser realizadas por médico competente e treinado para realizar testes de função pulmonar.</w:t>
      </w:r>
    </w:p>
    <w:p w14:paraId="38C549F7" w14:textId="528D24FE" w:rsidR="00D577C9" w:rsidRDefault="00280E61" w:rsidP="00D577C9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280E61">
        <w:rPr>
          <w:rFonts w:ascii="Times New Roman" w:hAnsi="Times New Roman" w:cs="Times New Roman"/>
          <w:sz w:val="20"/>
          <w:szCs w:val="20"/>
          <w:lang w:val="pt-BR"/>
        </w:rPr>
        <w:t xml:space="preserve">Utilizar este medicamento exatamente como o seu médico ou farmacêutico lhe indicou. Esclareça qualquer dúvida junto </w:t>
      </w:r>
      <w:r w:rsidR="00E5107F">
        <w:rPr>
          <w:rFonts w:ascii="Times New Roman" w:hAnsi="Times New Roman" w:cs="Times New Roman"/>
          <w:sz w:val="20"/>
          <w:szCs w:val="20"/>
          <w:lang w:val="pt-BR"/>
        </w:rPr>
        <w:t>a</w:t>
      </w:r>
      <w:r w:rsidRPr="00280E61">
        <w:rPr>
          <w:rFonts w:ascii="Times New Roman" w:hAnsi="Times New Roman" w:cs="Times New Roman"/>
          <w:sz w:val="20"/>
          <w:szCs w:val="20"/>
          <w:lang w:val="pt-BR"/>
        </w:rPr>
        <w:t>o seu médico ou farmacêutico.</w:t>
      </w:r>
    </w:p>
    <w:p w14:paraId="02B0FB50" w14:textId="77777777" w:rsidR="008F1D54" w:rsidRPr="00375BD5" w:rsidRDefault="008F1D54" w:rsidP="008F1D54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5FB5A8E8" w14:textId="77777777" w:rsidR="00721244" w:rsidRDefault="00721244" w:rsidP="00721244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4363EA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Siga a orientação de seu médico, respeitando sempre os horários, as doses e a duração do tratamento. </w:t>
      </w: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N</w:t>
      </w:r>
      <w:r w:rsidRPr="004363EA">
        <w:rPr>
          <w:rFonts w:ascii="Times New Roman" w:hAnsi="Times New Roman" w:cs="Times New Roman"/>
          <w:b/>
          <w:bCs/>
          <w:sz w:val="20"/>
          <w:szCs w:val="20"/>
          <w:lang w:val="pt-BR"/>
        </w:rPr>
        <w:t>ão</w:t>
      </w: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</w:t>
      </w:r>
      <w:r w:rsidRPr="004363EA">
        <w:rPr>
          <w:rFonts w:ascii="Times New Roman" w:hAnsi="Times New Roman" w:cs="Times New Roman"/>
          <w:b/>
          <w:bCs/>
          <w:sz w:val="20"/>
          <w:szCs w:val="20"/>
          <w:lang w:val="pt-BR"/>
        </w:rPr>
        <w:t>interrompa o tratamento sem o conhecimento do seu médico.</w:t>
      </w:r>
    </w:p>
    <w:p w14:paraId="2BD612C2" w14:textId="77777777" w:rsidR="00721244" w:rsidRDefault="00721244" w:rsidP="00721244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05C14AE8" w14:textId="7308ECB8" w:rsidR="008F1D54" w:rsidRDefault="00E06851" w:rsidP="008F1D54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E06851">
        <w:rPr>
          <w:rFonts w:ascii="Times New Roman" w:hAnsi="Times New Roman" w:cs="Times New Roman"/>
          <w:b/>
          <w:bCs/>
          <w:sz w:val="20"/>
          <w:szCs w:val="20"/>
          <w:lang w:val="pt-BR"/>
        </w:rPr>
        <w:t>7. O QUE DEVO FAZER QUANDO EU ME ESQUECER DE USAR ESTE MEDICAMENTO?</w:t>
      </w:r>
    </w:p>
    <w:p w14:paraId="2CECB5E5" w14:textId="15E7D914" w:rsidR="008F1D54" w:rsidRPr="00375BD5" w:rsidRDefault="003A29AA" w:rsidP="00C71129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A mistura Difusão Pulmonar é</w:t>
      </w:r>
      <w:r w:rsidRPr="00A844ED">
        <w:rPr>
          <w:rFonts w:ascii="Times New Roman" w:hAnsi="Times New Roman" w:cs="Times New Roman"/>
          <w:sz w:val="20"/>
          <w:szCs w:val="20"/>
          <w:lang w:val="pt-BR"/>
        </w:rPr>
        <w:t xml:space="preserve"> indicado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apenas</w:t>
      </w:r>
      <w:r w:rsidRPr="00A844ED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pt-BR"/>
        </w:rPr>
        <w:t>para</w:t>
      </w:r>
      <w:r w:rsidRPr="00A844ED">
        <w:rPr>
          <w:rFonts w:ascii="Times New Roman" w:hAnsi="Times New Roman" w:cs="Times New Roman"/>
          <w:sz w:val="20"/>
          <w:szCs w:val="20"/>
          <w:lang w:val="pt-BR"/>
        </w:rPr>
        <w:t xml:space="preserve"> diagnóstic</w:t>
      </w:r>
      <w:r w:rsidR="00B50F01">
        <w:rPr>
          <w:rFonts w:ascii="Times New Roman" w:hAnsi="Times New Roman" w:cs="Times New Roman"/>
          <w:sz w:val="20"/>
          <w:szCs w:val="20"/>
          <w:lang w:val="pt-BR"/>
        </w:rPr>
        <w:t>o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. </w:t>
      </w:r>
      <w:r w:rsidR="008F1D54" w:rsidRPr="00375BD5">
        <w:rPr>
          <w:rFonts w:ascii="Times New Roman" w:hAnsi="Times New Roman" w:cs="Times New Roman"/>
          <w:sz w:val="20"/>
          <w:szCs w:val="20"/>
          <w:lang w:val="pt-BR"/>
        </w:rPr>
        <w:t>Caso ainda tenha dúvidas sobre a utilização deste medicamento, fale com o seu médico.</w:t>
      </w:r>
    </w:p>
    <w:p w14:paraId="6FF82E27" w14:textId="100ACB5D" w:rsidR="000270DD" w:rsidRDefault="000270DD" w:rsidP="00A41E3B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46B15F13" w14:textId="7568A2D3" w:rsidR="005847A7" w:rsidRDefault="00721244" w:rsidP="006639D6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721244">
        <w:rPr>
          <w:rFonts w:ascii="Times New Roman" w:hAnsi="Times New Roman" w:cs="Times New Roman"/>
          <w:b/>
          <w:bCs/>
          <w:sz w:val="20"/>
          <w:szCs w:val="20"/>
          <w:lang w:val="pt-BR"/>
        </w:rPr>
        <w:t>8. QUAIS OS MALES QUE ESTE MEDICAMENTO PODE ME CAUSAR?</w:t>
      </w:r>
    </w:p>
    <w:p w14:paraId="47A0CA31" w14:textId="096F1E12" w:rsidR="00F36B33" w:rsidRPr="00375BD5" w:rsidRDefault="00D13995" w:rsidP="001D4F8F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375BD5">
        <w:rPr>
          <w:rFonts w:ascii="Times New Roman" w:hAnsi="Times New Roman" w:cs="Times New Roman"/>
          <w:sz w:val="20"/>
          <w:szCs w:val="20"/>
          <w:lang w:val="pt-BR"/>
        </w:rPr>
        <w:t>Como todos os medicamentos, este medicamento pode causar efeitos adversos, embora estes não se manifestem em todas as pessoas.</w:t>
      </w:r>
      <w:r w:rsidR="00E85EE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1D4F8F" w:rsidRPr="001D4F8F">
        <w:rPr>
          <w:rFonts w:ascii="Times New Roman" w:hAnsi="Times New Roman" w:cs="Times New Roman"/>
          <w:sz w:val="20"/>
          <w:szCs w:val="20"/>
          <w:lang w:val="pt-BR"/>
        </w:rPr>
        <w:t xml:space="preserve">Não se conhecem quaisquer efeitos secundários associados </w:t>
      </w:r>
      <w:r w:rsidR="001D4F8F">
        <w:rPr>
          <w:rFonts w:ascii="Times New Roman" w:hAnsi="Times New Roman" w:cs="Times New Roman"/>
          <w:sz w:val="20"/>
          <w:szCs w:val="20"/>
          <w:lang w:val="pt-BR"/>
        </w:rPr>
        <w:t>ao uso da Mistura Difusão Pulmonar.</w:t>
      </w:r>
    </w:p>
    <w:p w14:paraId="2B9740CB" w14:textId="77777777" w:rsidR="00376207" w:rsidRDefault="00376207" w:rsidP="00015014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</w:p>
    <w:p w14:paraId="094BA67B" w14:textId="335451EA" w:rsidR="00376207" w:rsidRPr="00376207" w:rsidRDefault="00376207" w:rsidP="00376207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376207">
        <w:rPr>
          <w:rFonts w:ascii="Times New Roman" w:hAnsi="Times New Roman" w:cs="Times New Roman"/>
          <w:b/>
          <w:bCs/>
          <w:sz w:val="20"/>
          <w:szCs w:val="20"/>
          <w:lang w:val="pt-BR"/>
        </w:rPr>
        <w:t>Informe ao seu médico, cirurgião-dentista ou farmacêutico o aparecimento</w:t>
      </w: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</w:t>
      </w:r>
      <w:r w:rsidRPr="00376207">
        <w:rPr>
          <w:rFonts w:ascii="Times New Roman" w:hAnsi="Times New Roman" w:cs="Times New Roman"/>
          <w:b/>
          <w:bCs/>
          <w:sz w:val="20"/>
          <w:szCs w:val="20"/>
          <w:lang w:val="pt-BR"/>
        </w:rPr>
        <w:t>de reações indesejáveis pelo uso do medicamento. Informe também à empresa através do seu serviço de</w:t>
      </w: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</w:t>
      </w:r>
      <w:r w:rsidRPr="00376207">
        <w:rPr>
          <w:rFonts w:ascii="Times New Roman" w:hAnsi="Times New Roman" w:cs="Times New Roman"/>
          <w:b/>
          <w:bCs/>
          <w:sz w:val="20"/>
          <w:szCs w:val="20"/>
          <w:lang w:val="pt-BR"/>
        </w:rPr>
        <w:t>atendimento.</w:t>
      </w:r>
    </w:p>
    <w:p w14:paraId="60182B00" w14:textId="77777777" w:rsidR="0025486D" w:rsidRDefault="0025486D" w:rsidP="006639D6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039A3BAF" w14:textId="575E4025" w:rsidR="001668AA" w:rsidRPr="00375BD5" w:rsidRDefault="001668AA" w:rsidP="006639D6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1668AA">
        <w:rPr>
          <w:rFonts w:ascii="Times New Roman" w:hAnsi="Times New Roman" w:cs="Times New Roman"/>
          <w:b/>
          <w:bCs/>
          <w:sz w:val="20"/>
          <w:szCs w:val="20"/>
          <w:lang w:val="pt-BR"/>
        </w:rPr>
        <w:t>9. O QUE FAZER SE ALGUÉM USAR UMA QUANTIDADE MAIOR DO QUE A INDICADA DESTE MEDICAMENTO?</w:t>
      </w:r>
    </w:p>
    <w:p w14:paraId="67A2AF90" w14:textId="6181B061" w:rsidR="000031B8" w:rsidRDefault="000031B8" w:rsidP="00C43714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375BD5">
        <w:rPr>
          <w:rFonts w:ascii="Times New Roman" w:hAnsi="Times New Roman" w:cs="Times New Roman"/>
          <w:sz w:val="20"/>
          <w:szCs w:val="20"/>
          <w:lang w:val="pt-BR"/>
        </w:rPr>
        <w:t>Uma dose excessiva d</w:t>
      </w:r>
      <w:r w:rsidR="000765E5">
        <w:rPr>
          <w:rFonts w:ascii="Times New Roman" w:hAnsi="Times New Roman" w:cs="Times New Roman"/>
          <w:sz w:val="20"/>
          <w:szCs w:val="20"/>
          <w:lang w:val="pt-BR"/>
        </w:rPr>
        <w:t xml:space="preserve">a Mistura Difusão Pulmonar </w:t>
      </w:r>
      <w:r w:rsidR="000765E5" w:rsidRPr="00280E61">
        <w:rPr>
          <w:rFonts w:ascii="Times New Roman" w:hAnsi="Times New Roman" w:cs="Times New Roman"/>
          <w:sz w:val="20"/>
          <w:szCs w:val="20"/>
          <w:lang w:val="pt-BR"/>
        </w:rPr>
        <w:t>pode desenvolver sintomas característicos de baixas concentrações de oxigénio no sangue, como</w:t>
      </w:r>
      <w:r w:rsidR="00C43714">
        <w:rPr>
          <w:rFonts w:ascii="Times New Roman" w:hAnsi="Times New Roman" w:cs="Times New Roman"/>
          <w:sz w:val="20"/>
          <w:szCs w:val="20"/>
          <w:lang w:val="pt-BR"/>
        </w:rPr>
        <w:t>:</w:t>
      </w:r>
      <w:r w:rsidR="000765E5" w:rsidRPr="00280E61">
        <w:rPr>
          <w:rFonts w:ascii="Times New Roman" w:hAnsi="Times New Roman" w:cs="Times New Roman"/>
          <w:sz w:val="20"/>
          <w:szCs w:val="20"/>
          <w:lang w:val="pt-BR"/>
        </w:rPr>
        <w:t xml:space="preserve"> alterações de consciência, dor de cabeça, tonturas, náuseas, vómitos ou visão turva; dor no peito, falta de ar, fraqueza, ou outros sintomas vagais.</w:t>
      </w:r>
      <w:r w:rsidR="00C43714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0765E5" w:rsidRPr="00280E61">
        <w:rPr>
          <w:rFonts w:ascii="Times New Roman" w:hAnsi="Times New Roman" w:cs="Times New Roman"/>
          <w:sz w:val="20"/>
          <w:szCs w:val="20"/>
          <w:lang w:val="pt-BR"/>
        </w:rPr>
        <w:t xml:space="preserve">Caso considere que sentiu algum destes sintomas, </w:t>
      </w:r>
      <w:r w:rsidR="00C43714">
        <w:rPr>
          <w:rFonts w:ascii="Times New Roman" w:hAnsi="Times New Roman" w:cs="Times New Roman"/>
          <w:sz w:val="20"/>
          <w:szCs w:val="20"/>
          <w:lang w:val="pt-BR"/>
        </w:rPr>
        <w:t>informe aos</w:t>
      </w:r>
      <w:r w:rsidR="000765E5" w:rsidRPr="00280E61">
        <w:rPr>
          <w:rFonts w:ascii="Times New Roman" w:hAnsi="Times New Roman" w:cs="Times New Roman"/>
          <w:sz w:val="20"/>
          <w:szCs w:val="20"/>
          <w:lang w:val="pt-BR"/>
        </w:rPr>
        <w:t xml:space="preserve"> profissionais de saúde e interrompa a inalação d</w:t>
      </w:r>
      <w:r w:rsidR="00C43714">
        <w:rPr>
          <w:rFonts w:ascii="Times New Roman" w:hAnsi="Times New Roman" w:cs="Times New Roman"/>
          <w:sz w:val="20"/>
          <w:szCs w:val="20"/>
          <w:lang w:val="pt-BR"/>
        </w:rPr>
        <w:t>o produto</w:t>
      </w:r>
      <w:r w:rsidR="000765E5" w:rsidRPr="00280E61"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14:paraId="388604EC" w14:textId="6791D929" w:rsidR="00904BA7" w:rsidRDefault="00904BA7" w:rsidP="00C43714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904BA7">
        <w:rPr>
          <w:rFonts w:ascii="Times New Roman" w:hAnsi="Times New Roman" w:cs="Times New Roman"/>
          <w:sz w:val="20"/>
          <w:szCs w:val="20"/>
          <w:lang w:val="pt-BR"/>
        </w:rPr>
        <w:t xml:space="preserve">A mistura </w:t>
      </w:r>
      <w:r>
        <w:rPr>
          <w:rFonts w:ascii="Times New Roman" w:hAnsi="Times New Roman" w:cs="Times New Roman"/>
          <w:sz w:val="20"/>
          <w:szCs w:val="20"/>
          <w:lang w:val="pt-BR"/>
        </w:rPr>
        <w:t>Difusão Pulmonar</w:t>
      </w:r>
      <w:r w:rsidRPr="00904BA7">
        <w:rPr>
          <w:rFonts w:ascii="Times New Roman" w:hAnsi="Times New Roman" w:cs="Times New Roman"/>
          <w:sz w:val="20"/>
          <w:szCs w:val="20"/>
          <w:lang w:val="pt-BR"/>
        </w:rPr>
        <w:t xml:space="preserve"> pode ser letal se administrada por mais de 30 minutos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, portanto </w:t>
      </w:r>
      <w:r w:rsidRPr="00904BA7">
        <w:rPr>
          <w:rFonts w:ascii="Times New Roman" w:hAnsi="Times New Roman" w:cs="Times New Roman"/>
          <w:sz w:val="20"/>
          <w:szCs w:val="20"/>
          <w:lang w:val="pt-BR"/>
        </w:rPr>
        <w:t xml:space="preserve">a quantidade administrada deve ser controlada pelo </w:t>
      </w:r>
      <w:r>
        <w:rPr>
          <w:rFonts w:ascii="Times New Roman" w:hAnsi="Times New Roman" w:cs="Times New Roman"/>
          <w:sz w:val="20"/>
          <w:szCs w:val="20"/>
          <w:lang w:val="pt-BR"/>
        </w:rPr>
        <w:t>médico</w:t>
      </w:r>
      <w:r w:rsidRPr="00904BA7"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14:paraId="36C432EB" w14:textId="77777777" w:rsidR="00E12112" w:rsidRDefault="00E12112" w:rsidP="00F34F73">
      <w:pPr>
        <w:spacing w:after="0" w:line="220" w:lineRule="atLeast"/>
        <w:ind w:firstLine="426"/>
        <w:rPr>
          <w:rFonts w:ascii="Times New Roman" w:hAnsi="Times New Roman" w:cs="Times New Roman"/>
          <w:sz w:val="20"/>
          <w:szCs w:val="20"/>
          <w:lang w:val="pt-BR"/>
        </w:rPr>
      </w:pPr>
    </w:p>
    <w:p w14:paraId="4174416A" w14:textId="2FC7FD80" w:rsidR="00E12112" w:rsidRPr="00E12112" w:rsidRDefault="00E12112" w:rsidP="00F34F73">
      <w:pPr>
        <w:spacing w:after="0" w:line="220" w:lineRule="atLeast"/>
        <w:ind w:firstLine="426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E12112">
        <w:rPr>
          <w:rFonts w:ascii="Times New Roman" w:hAnsi="Times New Roman" w:cs="Times New Roman"/>
          <w:b/>
          <w:bCs/>
          <w:sz w:val="20"/>
          <w:szCs w:val="20"/>
          <w:lang w:val="pt-BR"/>
        </w:rPr>
        <w:t>Em caso de uso de grande quantidade deste medicamento, procure</w:t>
      </w:r>
      <w:r w:rsidR="00D80F24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</w:t>
      </w:r>
      <w:r w:rsidRPr="00E12112">
        <w:rPr>
          <w:rFonts w:ascii="Times New Roman" w:hAnsi="Times New Roman" w:cs="Times New Roman"/>
          <w:b/>
          <w:bCs/>
          <w:sz w:val="20"/>
          <w:szCs w:val="20"/>
          <w:lang w:val="pt-BR"/>
        </w:rPr>
        <w:t>rapidamente socorro médico e leve a embalagem ou bula do medicamento, se possível. Ligue para 0800 722 6001</w:t>
      </w:r>
      <w:r w:rsidR="00CA64F0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(</w:t>
      </w:r>
      <w:r w:rsidR="00CA64F0" w:rsidRPr="00CA64F0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Disque-Intoxicação </w:t>
      </w:r>
      <w:r w:rsidR="00CA64F0">
        <w:rPr>
          <w:rFonts w:ascii="Times New Roman" w:hAnsi="Times New Roman" w:cs="Times New Roman"/>
          <w:b/>
          <w:bCs/>
          <w:sz w:val="20"/>
          <w:szCs w:val="20"/>
          <w:lang w:val="pt-BR"/>
        </w:rPr>
        <w:t>da Anvisa)</w:t>
      </w:r>
      <w:r w:rsidRPr="00E12112">
        <w:rPr>
          <w:rFonts w:ascii="Times New Roman" w:hAnsi="Times New Roman" w:cs="Times New Roman"/>
          <w:b/>
          <w:bCs/>
          <w:sz w:val="20"/>
          <w:szCs w:val="20"/>
          <w:lang w:val="pt-BR"/>
        </w:rPr>
        <w:t>,</w:t>
      </w:r>
      <w:r w:rsidR="00D80F24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</w:t>
      </w:r>
      <w:r w:rsidRPr="00E12112">
        <w:rPr>
          <w:rFonts w:ascii="Times New Roman" w:hAnsi="Times New Roman" w:cs="Times New Roman"/>
          <w:b/>
          <w:bCs/>
          <w:sz w:val="20"/>
          <w:szCs w:val="20"/>
          <w:lang w:val="pt-BR"/>
        </w:rPr>
        <w:t>se você precisar de mais orientações.</w:t>
      </w:r>
    </w:p>
    <w:p w14:paraId="368BA95A" w14:textId="77777777" w:rsidR="00AE0D37" w:rsidRDefault="00AE0D37" w:rsidP="006C69EB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63228598" w14:textId="77777777" w:rsidR="00AE0D37" w:rsidRDefault="00AE0D37" w:rsidP="006C69EB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6E0AE398" w14:textId="26ECBD2F" w:rsidR="006C69EB" w:rsidRDefault="006C69EB" w:rsidP="006C69EB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6C69EB">
        <w:rPr>
          <w:rFonts w:ascii="Times New Roman" w:hAnsi="Times New Roman" w:cs="Times New Roman"/>
          <w:b/>
          <w:bCs/>
          <w:sz w:val="20"/>
          <w:szCs w:val="20"/>
          <w:lang w:val="pt-BR"/>
        </w:rPr>
        <w:lastRenderedPageBreak/>
        <w:t>INFORMAÇÕES TÉCNICAS AOS PROFISSIONAIS DE SAÚDE</w:t>
      </w:r>
    </w:p>
    <w:p w14:paraId="040F6CD5" w14:textId="77777777" w:rsidR="006C69EB" w:rsidRDefault="006C69EB" w:rsidP="006C69EB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4135EF27" w14:textId="428867A6" w:rsidR="006C69EB" w:rsidRDefault="00C562BE" w:rsidP="006C69EB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C562BE">
        <w:rPr>
          <w:rFonts w:ascii="Times New Roman" w:hAnsi="Times New Roman" w:cs="Times New Roman"/>
          <w:b/>
          <w:bCs/>
          <w:sz w:val="20"/>
          <w:szCs w:val="20"/>
          <w:lang w:val="pt-BR"/>
        </w:rPr>
        <w:t>1. INDICAÇÕES</w:t>
      </w:r>
    </w:p>
    <w:p w14:paraId="09E5C500" w14:textId="44FAB3A1" w:rsidR="00355663" w:rsidRDefault="002F0BF9" w:rsidP="002F0BF9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A mistura Difusão Pulmonar d</w:t>
      </w:r>
      <w:r w:rsidRPr="002F0BF9">
        <w:rPr>
          <w:rFonts w:ascii="Times New Roman" w:hAnsi="Times New Roman" w:cs="Times New Roman"/>
          <w:sz w:val="20"/>
          <w:szCs w:val="20"/>
          <w:lang w:val="pt-BR"/>
        </w:rPr>
        <w:t>estina-se apenas para uso diagnóstico em teste de função pulmonar para medir a transferência de gases nos pulmões (determinação da capacidade de difusão/fator de transferência como parâmetro principal e estimativa do volume pulmonar como parâmetro adicional). A mistura de difusão pulmonar só pode ser utilizado em pacientes capazes de realizar o teste, independentemente da idade.</w:t>
      </w:r>
    </w:p>
    <w:p w14:paraId="78B9D4E7" w14:textId="77777777" w:rsidR="00E36EC1" w:rsidRDefault="00E36EC1" w:rsidP="008B73C6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359C013B" w14:textId="2A9C2644" w:rsidR="00E36EC1" w:rsidRDefault="00E36EC1" w:rsidP="008B73C6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E36EC1">
        <w:rPr>
          <w:rFonts w:ascii="Times New Roman" w:hAnsi="Times New Roman" w:cs="Times New Roman"/>
          <w:b/>
          <w:bCs/>
          <w:sz w:val="20"/>
          <w:szCs w:val="20"/>
          <w:lang w:val="pt-BR"/>
        </w:rPr>
        <w:t>2. RESULTADOS DE EFICÁCIA</w:t>
      </w:r>
    </w:p>
    <w:p w14:paraId="277D3703" w14:textId="13F8E2B7" w:rsidR="005B70C9" w:rsidRDefault="00D96B3F" w:rsidP="005B70C9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D96B3F">
        <w:rPr>
          <w:rFonts w:ascii="Times New Roman" w:hAnsi="Times New Roman" w:cs="Times New Roman"/>
          <w:sz w:val="20"/>
          <w:szCs w:val="20"/>
          <w:lang w:val="pt-BR"/>
        </w:rPr>
        <w:t xml:space="preserve">Não existem dados pré-clínicos relevantes para a avaliação de segurança, exceto os mencionados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no item 3. </w:t>
      </w:r>
      <w:r w:rsidRPr="00D96B3F">
        <w:rPr>
          <w:rFonts w:ascii="Times New Roman" w:hAnsi="Times New Roman" w:cs="Times New Roman"/>
          <w:sz w:val="20"/>
          <w:szCs w:val="20"/>
          <w:lang w:val="pt-BR"/>
        </w:rPr>
        <w:t xml:space="preserve">Características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Farmacológicas </w:t>
      </w:r>
      <w:r w:rsidRPr="00D96B3F">
        <w:rPr>
          <w:rFonts w:ascii="Times New Roman" w:hAnsi="Times New Roman" w:cs="Times New Roman"/>
          <w:sz w:val="20"/>
          <w:szCs w:val="20"/>
          <w:lang w:val="pt-BR"/>
        </w:rPr>
        <w:t xml:space="preserve">do </w:t>
      </w:r>
      <w:r>
        <w:rPr>
          <w:rFonts w:ascii="Times New Roman" w:hAnsi="Times New Roman" w:cs="Times New Roman"/>
          <w:sz w:val="20"/>
          <w:szCs w:val="20"/>
          <w:lang w:val="pt-BR"/>
        </w:rPr>
        <w:t>p</w:t>
      </w:r>
      <w:r w:rsidRPr="00D96B3F">
        <w:rPr>
          <w:rFonts w:ascii="Times New Roman" w:hAnsi="Times New Roman" w:cs="Times New Roman"/>
          <w:sz w:val="20"/>
          <w:szCs w:val="20"/>
          <w:lang w:val="pt-BR"/>
        </w:rPr>
        <w:t>roduto.</w:t>
      </w:r>
    </w:p>
    <w:p w14:paraId="186971E2" w14:textId="05E38ABC" w:rsidR="007447E7" w:rsidRDefault="007447E7" w:rsidP="005B70C9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7447E7">
        <w:rPr>
          <w:rFonts w:ascii="Times New Roman" w:hAnsi="Times New Roman" w:cs="Times New Roman"/>
          <w:sz w:val="20"/>
          <w:szCs w:val="20"/>
          <w:lang w:val="pt-PT"/>
        </w:rPr>
        <w:t>Há relatos de uso de gases para teste pulmonar contendo CO durante a gravidez até uma [HbCO] de</w:t>
      </w:r>
      <w:r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7447E7">
        <w:rPr>
          <w:rFonts w:ascii="Times New Roman" w:hAnsi="Times New Roman" w:cs="Times New Roman"/>
          <w:sz w:val="20"/>
          <w:szCs w:val="20"/>
          <w:lang w:val="pt-PT"/>
        </w:rPr>
        <w:t>5% por sessão de teste, quando o limite de dose-exposição é de 0,3% de inalação de CO por ≤</w:t>
      </w:r>
      <w:r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7447E7">
        <w:rPr>
          <w:rFonts w:ascii="Times New Roman" w:hAnsi="Times New Roman" w:cs="Times New Roman"/>
          <w:sz w:val="20"/>
          <w:szCs w:val="20"/>
          <w:lang w:val="pt-PT"/>
        </w:rPr>
        <w:t>3 min. Para</w:t>
      </w:r>
      <w:r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7447E7">
        <w:rPr>
          <w:rFonts w:ascii="Times New Roman" w:hAnsi="Times New Roman" w:cs="Times New Roman"/>
          <w:sz w:val="20"/>
          <w:szCs w:val="20"/>
          <w:lang w:val="pt-PT"/>
        </w:rPr>
        <w:t>fumantes (cuja [HbCO] materna já está em torno de 5%), foi proposta uma exposição ao CO de ≤</w:t>
      </w:r>
      <w:r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7447E7">
        <w:rPr>
          <w:rFonts w:ascii="Times New Roman" w:hAnsi="Times New Roman" w:cs="Times New Roman"/>
          <w:sz w:val="20"/>
          <w:szCs w:val="20"/>
          <w:lang w:val="pt-PT"/>
        </w:rPr>
        <w:t>1 min a uma</w:t>
      </w:r>
      <w:r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7447E7">
        <w:rPr>
          <w:rFonts w:ascii="Times New Roman" w:hAnsi="Times New Roman" w:cs="Times New Roman"/>
          <w:sz w:val="20"/>
          <w:szCs w:val="20"/>
          <w:lang w:val="pt-PT"/>
        </w:rPr>
        <w:t>concentração de 0,3% (3000 ppm).</w:t>
      </w:r>
    </w:p>
    <w:p w14:paraId="6EA7FC0C" w14:textId="77777777" w:rsidR="005B70C9" w:rsidRDefault="005B70C9" w:rsidP="008B73C6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6A975DD0" w14:textId="7BCEED4A" w:rsidR="004E55F3" w:rsidRDefault="009F66D1" w:rsidP="008B73C6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9F66D1">
        <w:rPr>
          <w:rFonts w:ascii="Times New Roman" w:hAnsi="Times New Roman" w:cs="Times New Roman"/>
          <w:b/>
          <w:bCs/>
          <w:sz w:val="20"/>
          <w:szCs w:val="20"/>
          <w:lang w:val="pt-BR"/>
        </w:rPr>
        <w:t>3. CARACTERÍSTICAS FARMACOLÓGICAS</w:t>
      </w:r>
    </w:p>
    <w:p w14:paraId="4B4B16BE" w14:textId="77777777" w:rsidR="009F66D1" w:rsidRDefault="009F66D1" w:rsidP="008B73C6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211FEB21" w14:textId="59DFBF54" w:rsidR="002B24E5" w:rsidRPr="00375BD5" w:rsidRDefault="002B24E5" w:rsidP="002B24E5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375BD5">
        <w:rPr>
          <w:rFonts w:ascii="Times New Roman" w:hAnsi="Times New Roman" w:cs="Times New Roman"/>
          <w:b/>
          <w:bCs/>
          <w:sz w:val="20"/>
          <w:szCs w:val="20"/>
          <w:lang w:val="pt-BR"/>
        </w:rPr>
        <w:t>Propriedades farmacodinâmicas</w:t>
      </w:r>
    </w:p>
    <w:p w14:paraId="45A4F732" w14:textId="380FD7BF" w:rsidR="00CE7D5A" w:rsidRDefault="00806F4D" w:rsidP="00245EDD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A Mistura Difusão Pulmonar</w:t>
      </w:r>
      <w:r w:rsidR="00245EDD" w:rsidRPr="00245EDD">
        <w:rPr>
          <w:rFonts w:ascii="Times New Roman" w:hAnsi="Times New Roman" w:cs="Times New Roman"/>
          <w:sz w:val="20"/>
          <w:szCs w:val="20"/>
          <w:lang w:val="pt-BR"/>
        </w:rPr>
        <w:t xml:space="preserve"> destina-se apenas </w:t>
      </w:r>
      <w:r>
        <w:rPr>
          <w:rFonts w:ascii="Times New Roman" w:hAnsi="Times New Roman" w:cs="Times New Roman"/>
          <w:sz w:val="20"/>
          <w:szCs w:val="20"/>
          <w:lang w:val="pt-BR"/>
        </w:rPr>
        <w:t>para</w:t>
      </w:r>
      <w:r w:rsidR="00245EDD" w:rsidRPr="00245EDD">
        <w:rPr>
          <w:rFonts w:ascii="Times New Roman" w:hAnsi="Times New Roman" w:cs="Times New Roman"/>
          <w:sz w:val="20"/>
          <w:szCs w:val="20"/>
          <w:lang w:val="pt-BR"/>
        </w:rPr>
        <w:t xml:space="preserve"> fins de diagnóstico e não se esperam efeitos biológicos.</w:t>
      </w:r>
      <w:r w:rsidR="00245EDD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245EDD" w:rsidRPr="00245EDD">
        <w:rPr>
          <w:rFonts w:ascii="Times New Roman" w:hAnsi="Times New Roman" w:cs="Times New Roman"/>
          <w:sz w:val="20"/>
          <w:szCs w:val="20"/>
          <w:lang w:val="pt-BR"/>
        </w:rPr>
        <w:t>Uma breve exposição, em combinação com a concentração de monóxido de carbono e</w:t>
      </w:r>
      <w:r w:rsidR="00245EDD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245EDD" w:rsidRPr="00245EDD">
        <w:rPr>
          <w:rFonts w:ascii="Times New Roman" w:hAnsi="Times New Roman" w:cs="Times New Roman"/>
          <w:sz w:val="20"/>
          <w:szCs w:val="20"/>
          <w:lang w:val="pt-BR"/>
        </w:rPr>
        <w:t>hélio utilizada, dificilmente causará quaisquer efeitos biológicos, independentemente da idade, quando utilizado conforme</w:t>
      </w:r>
      <w:r w:rsidR="00245EDD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245EDD" w:rsidRPr="00245EDD">
        <w:rPr>
          <w:rFonts w:ascii="Times New Roman" w:hAnsi="Times New Roman" w:cs="Times New Roman"/>
          <w:sz w:val="20"/>
          <w:szCs w:val="20"/>
          <w:lang w:val="pt-BR"/>
        </w:rPr>
        <w:t>indicado.</w:t>
      </w:r>
    </w:p>
    <w:p w14:paraId="33FEBFE4" w14:textId="77777777" w:rsidR="00245EDD" w:rsidRDefault="00245EDD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</w:p>
    <w:p w14:paraId="3F64E397" w14:textId="7F0388D3" w:rsidR="00CE7D5A" w:rsidRPr="00CE7D5A" w:rsidRDefault="00CE7D5A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CE7D5A">
        <w:rPr>
          <w:rFonts w:ascii="Times New Roman" w:hAnsi="Times New Roman" w:cs="Times New Roman"/>
          <w:sz w:val="20"/>
          <w:szCs w:val="20"/>
          <w:lang w:val="pt-BR"/>
        </w:rPr>
        <w:t>As características do monóxido de carbono são:</w:t>
      </w:r>
    </w:p>
    <w:p w14:paraId="1C7BF9B7" w14:textId="77777777" w:rsidR="00CE7D5A" w:rsidRPr="00CE7D5A" w:rsidRDefault="00CE7D5A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CE7D5A">
        <w:rPr>
          <w:rFonts w:ascii="Times New Roman" w:hAnsi="Times New Roman" w:cs="Times New Roman"/>
          <w:sz w:val="20"/>
          <w:szCs w:val="20"/>
          <w:lang w:val="pt-BR"/>
        </w:rPr>
        <w:t>• Gás inodoro e incolor</w:t>
      </w:r>
    </w:p>
    <w:p w14:paraId="5B279D7F" w14:textId="77777777" w:rsidR="00CE7D5A" w:rsidRPr="00CE7D5A" w:rsidRDefault="00CE7D5A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CE7D5A">
        <w:rPr>
          <w:rFonts w:ascii="Times New Roman" w:hAnsi="Times New Roman" w:cs="Times New Roman"/>
          <w:sz w:val="20"/>
          <w:szCs w:val="20"/>
          <w:lang w:val="pt-BR"/>
        </w:rPr>
        <w:t>• Peso molecular 28,00</w:t>
      </w:r>
    </w:p>
    <w:p w14:paraId="19D1FDEF" w14:textId="77777777" w:rsidR="00CE7D5A" w:rsidRPr="00CE7D5A" w:rsidRDefault="00CE7D5A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CE7D5A">
        <w:rPr>
          <w:rFonts w:ascii="Times New Roman" w:hAnsi="Times New Roman" w:cs="Times New Roman"/>
          <w:sz w:val="20"/>
          <w:szCs w:val="20"/>
          <w:lang w:val="pt-BR"/>
        </w:rPr>
        <w:t>• Ponto de ebulição -192 °C (a 1 bar(g))</w:t>
      </w:r>
    </w:p>
    <w:p w14:paraId="280789C6" w14:textId="77777777" w:rsidR="00CE7D5A" w:rsidRPr="00CE7D5A" w:rsidRDefault="00CE7D5A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CE7D5A">
        <w:rPr>
          <w:rFonts w:ascii="Times New Roman" w:hAnsi="Times New Roman" w:cs="Times New Roman"/>
          <w:sz w:val="20"/>
          <w:szCs w:val="20"/>
          <w:lang w:val="pt-BR"/>
        </w:rPr>
        <w:t>• Densidade 1,165 kg/m³ (a 15 °C)</w:t>
      </w:r>
    </w:p>
    <w:p w14:paraId="65ED8CDF" w14:textId="77777777" w:rsidR="00CE7D5A" w:rsidRDefault="00CE7D5A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</w:p>
    <w:p w14:paraId="443D4380" w14:textId="34456983" w:rsidR="00CE7D5A" w:rsidRPr="00CE7D5A" w:rsidRDefault="00CE7D5A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CE7D5A">
        <w:rPr>
          <w:rFonts w:ascii="Times New Roman" w:hAnsi="Times New Roman" w:cs="Times New Roman"/>
          <w:sz w:val="20"/>
          <w:szCs w:val="20"/>
          <w:lang w:val="pt-BR"/>
        </w:rPr>
        <w:t>As características do hélio são:</w:t>
      </w:r>
    </w:p>
    <w:p w14:paraId="7D5365C8" w14:textId="77777777" w:rsidR="00CE7D5A" w:rsidRPr="00CE7D5A" w:rsidRDefault="00CE7D5A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CE7D5A">
        <w:rPr>
          <w:rFonts w:ascii="Times New Roman" w:hAnsi="Times New Roman" w:cs="Times New Roman"/>
          <w:sz w:val="20"/>
          <w:szCs w:val="20"/>
          <w:lang w:val="pt-BR"/>
        </w:rPr>
        <w:t>• Gás inerte, inodoro e incolor</w:t>
      </w:r>
    </w:p>
    <w:p w14:paraId="03749329" w14:textId="77777777" w:rsidR="00CE7D5A" w:rsidRPr="00CE7D5A" w:rsidRDefault="00CE7D5A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CE7D5A">
        <w:rPr>
          <w:rFonts w:ascii="Times New Roman" w:hAnsi="Times New Roman" w:cs="Times New Roman"/>
          <w:sz w:val="20"/>
          <w:szCs w:val="20"/>
          <w:lang w:val="pt-BR"/>
        </w:rPr>
        <w:t>• Peso molecular 4,00</w:t>
      </w:r>
    </w:p>
    <w:p w14:paraId="2A3E35C8" w14:textId="77777777" w:rsidR="00CE7D5A" w:rsidRPr="00CE7D5A" w:rsidRDefault="00CE7D5A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CE7D5A">
        <w:rPr>
          <w:rFonts w:ascii="Times New Roman" w:hAnsi="Times New Roman" w:cs="Times New Roman"/>
          <w:sz w:val="20"/>
          <w:szCs w:val="20"/>
          <w:lang w:val="pt-BR"/>
        </w:rPr>
        <w:t>• Ponto de ebulição -269 °C (a 1 bar(g))</w:t>
      </w:r>
    </w:p>
    <w:p w14:paraId="2FA201BD" w14:textId="77777777" w:rsidR="00CE7D5A" w:rsidRPr="00CE7D5A" w:rsidRDefault="00CE7D5A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CE7D5A">
        <w:rPr>
          <w:rFonts w:ascii="Times New Roman" w:hAnsi="Times New Roman" w:cs="Times New Roman"/>
          <w:sz w:val="20"/>
          <w:szCs w:val="20"/>
          <w:lang w:val="pt-BR"/>
        </w:rPr>
        <w:t>• Densidade 0,169 kg/m³ (a 15 °C)</w:t>
      </w:r>
    </w:p>
    <w:p w14:paraId="650AD920" w14:textId="77777777" w:rsidR="00AE0D37" w:rsidRDefault="00AE0D37" w:rsidP="00AE0D37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75297F75" w14:textId="319CBCFC" w:rsidR="00CE7D5A" w:rsidRPr="00CE7D5A" w:rsidRDefault="00CE7D5A" w:rsidP="00AE0D37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CE7D5A">
        <w:rPr>
          <w:rFonts w:ascii="Times New Roman" w:hAnsi="Times New Roman" w:cs="Times New Roman"/>
          <w:sz w:val="20"/>
          <w:szCs w:val="20"/>
          <w:lang w:val="pt-BR"/>
        </w:rPr>
        <w:t>O hélio não possui atividade fisiológica e não é essencial para a vida.</w:t>
      </w:r>
    </w:p>
    <w:p w14:paraId="3720C3C7" w14:textId="77777777" w:rsidR="00CE7D5A" w:rsidRDefault="00CE7D5A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</w:p>
    <w:p w14:paraId="540B9680" w14:textId="65422F63" w:rsidR="00CE7D5A" w:rsidRPr="00CE7D5A" w:rsidRDefault="00CE7D5A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CE7D5A">
        <w:rPr>
          <w:rFonts w:ascii="Times New Roman" w:hAnsi="Times New Roman" w:cs="Times New Roman"/>
          <w:sz w:val="20"/>
          <w:szCs w:val="20"/>
          <w:lang w:val="pt-BR"/>
        </w:rPr>
        <w:t>As características do Oxigênio são:</w:t>
      </w:r>
    </w:p>
    <w:p w14:paraId="5B999506" w14:textId="77777777" w:rsidR="00CE7D5A" w:rsidRPr="00CE7D5A" w:rsidRDefault="00CE7D5A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CE7D5A">
        <w:rPr>
          <w:rFonts w:ascii="Times New Roman" w:hAnsi="Times New Roman" w:cs="Times New Roman"/>
          <w:sz w:val="20"/>
          <w:szCs w:val="20"/>
          <w:lang w:val="pt-BR"/>
        </w:rPr>
        <w:t>• Gás inodoro e incolor</w:t>
      </w:r>
    </w:p>
    <w:p w14:paraId="2DF6EFEE" w14:textId="77777777" w:rsidR="00CE7D5A" w:rsidRPr="00CE7D5A" w:rsidRDefault="00CE7D5A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CE7D5A">
        <w:rPr>
          <w:rFonts w:ascii="Times New Roman" w:hAnsi="Times New Roman" w:cs="Times New Roman"/>
          <w:sz w:val="20"/>
          <w:szCs w:val="20"/>
          <w:lang w:val="pt-BR"/>
        </w:rPr>
        <w:t>• Massa molecular 32,00</w:t>
      </w:r>
    </w:p>
    <w:p w14:paraId="755F54C0" w14:textId="77777777" w:rsidR="00CE7D5A" w:rsidRPr="00CE7D5A" w:rsidRDefault="00CE7D5A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CE7D5A">
        <w:rPr>
          <w:rFonts w:ascii="Times New Roman" w:hAnsi="Times New Roman" w:cs="Times New Roman"/>
          <w:sz w:val="20"/>
          <w:szCs w:val="20"/>
          <w:lang w:val="pt-BR"/>
        </w:rPr>
        <w:t>• Ponto de ebulição -183,1 °C (a 1 bar(g))</w:t>
      </w:r>
    </w:p>
    <w:p w14:paraId="65433B0A" w14:textId="77777777" w:rsidR="00CE7D5A" w:rsidRPr="00CE7D5A" w:rsidRDefault="00CE7D5A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CE7D5A">
        <w:rPr>
          <w:rFonts w:ascii="Times New Roman" w:hAnsi="Times New Roman" w:cs="Times New Roman"/>
          <w:sz w:val="20"/>
          <w:szCs w:val="20"/>
          <w:lang w:val="pt-BR"/>
        </w:rPr>
        <w:t>• Densidade 1,355 kg/m³ (a 15 °C)</w:t>
      </w:r>
    </w:p>
    <w:p w14:paraId="4FE12054" w14:textId="77777777" w:rsidR="00AE0D37" w:rsidRDefault="00AE0D37" w:rsidP="00AE0D37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5F3CE10C" w14:textId="6C3888B3" w:rsidR="00CE7D5A" w:rsidRPr="00CE7D5A" w:rsidRDefault="00CE7D5A" w:rsidP="00AE0D37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CE7D5A">
        <w:rPr>
          <w:rFonts w:ascii="Times New Roman" w:hAnsi="Times New Roman" w:cs="Times New Roman"/>
          <w:sz w:val="20"/>
          <w:szCs w:val="20"/>
          <w:lang w:val="pt-BR"/>
        </w:rPr>
        <w:t>O oxigênio está presente na atmosfera em 21% e é absolutamente essencial para a vida.</w:t>
      </w:r>
    </w:p>
    <w:p w14:paraId="3D927136" w14:textId="77777777" w:rsidR="00CE7D5A" w:rsidRDefault="00CE7D5A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</w:p>
    <w:p w14:paraId="3925EEC7" w14:textId="77777777" w:rsidR="00AE0D37" w:rsidRDefault="00AE0D37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</w:p>
    <w:p w14:paraId="4213B2F4" w14:textId="77777777" w:rsidR="00AE0D37" w:rsidRPr="00CE7D5A" w:rsidRDefault="00AE0D37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</w:p>
    <w:p w14:paraId="360DF504" w14:textId="77777777" w:rsidR="00CE7D5A" w:rsidRPr="00CE7D5A" w:rsidRDefault="00CE7D5A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CE7D5A">
        <w:rPr>
          <w:rFonts w:ascii="Times New Roman" w:hAnsi="Times New Roman" w:cs="Times New Roman"/>
          <w:sz w:val="20"/>
          <w:szCs w:val="20"/>
          <w:lang w:val="pt-BR"/>
        </w:rPr>
        <w:t>As características do Nitrogênio são:</w:t>
      </w:r>
    </w:p>
    <w:p w14:paraId="507D7078" w14:textId="77777777" w:rsidR="00CE7D5A" w:rsidRPr="00CE7D5A" w:rsidRDefault="00CE7D5A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CE7D5A">
        <w:rPr>
          <w:rFonts w:ascii="Times New Roman" w:hAnsi="Times New Roman" w:cs="Times New Roman"/>
          <w:sz w:val="20"/>
          <w:szCs w:val="20"/>
          <w:lang w:val="pt-BR"/>
        </w:rPr>
        <w:t>• Gás inodoro, inerte e incolor</w:t>
      </w:r>
    </w:p>
    <w:p w14:paraId="77509983" w14:textId="77777777" w:rsidR="00CE7D5A" w:rsidRPr="00CE7D5A" w:rsidRDefault="00CE7D5A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CE7D5A">
        <w:rPr>
          <w:rFonts w:ascii="Times New Roman" w:hAnsi="Times New Roman" w:cs="Times New Roman"/>
          <w:sz w:val="20"/>
          <w:szCs w:val="20"/>
          <w:lang w:val="pt-BR"/>
        </w:rPr>
        <w:t>• Massa molecular 28,00</w:t>
      </w:r>
    </w:p>
    <w:p w14:paraId="6A1E2256" w14:textId="77777777" w:rsidR="00CE7D5A" w:rsidRPr="00CE7D5A" w:rsidRDefault="00CE7D5A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CE7D5A">
        <w:rPr>
          <w:rFonts w:ascii="Times New Roman" w:hAnsi="Times New Roman" w:cs="Times New Roman"/>
          <w:sz w:val="20"/>
          <w:szCs w:val="20"/>
          <w:lang w:val="pt-BR"/>
        </w:rPr>
        <w:t>• Ponto de ebulição -196 °C (a 1 bar(g))</w:t>
      </w:r>
    </w:p>
    <w:p w14:paraId="21181EE0" w14:textId="77777777" w:rsidR="00CE7D5A" w:rsidRPr="00CE7D5A" w:rsidRDefault="00CE7D5A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CE7D5A">
        <w:rPr>
          <w:rFonts w:ascii="Times New Roman" w:hAnsi="Times New Roman" w:cs="Times New Roman"/>
          <w:sz w:val="20"/>
          <w:szCs w:val="20"/>
          <w:lang w:val="pt-BR"/>
        </w:rPr>
        <w:t>• Densidade 1,185 kg/m³ (a 15 °C)</w:t>
      </w:r>
    </w:p>
    <w:p w14:paraId="09AD1E74" w14:textId="77777777" w:rsidR="00AE0D37" w:rsidRDefault="00AE0D37" w:rsidP="00AE0D37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4A505E69" w14:textId="0AA22689" w:rsidR="00FF5653" w:rsidRDefault="00CE7D5A" w:rsidP="00AE0D37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CE7D5A">
        <w:rPr>
          <w:rFonts w:ascii="Times New Roman" w:hAnsi="Times New Roman" w:cs="Times New Roman"/>
          <w:sz w:val="20"/>
          <w:szCs w:val="20"/>
          <w:lang w:val="pt-BR"/>
        </w:rPr>
        <w:t>O nitrogênio é um gás inerte não tóxico. Não possui atividade fisiológica e não sustenta a vida.</w:t>
      </w:r>
    </w:p>
    <w:p w14:paraId="133B7833" w14:textId="18972F63" w:rsidR="009F66D1" w:rsidRDefault="009F66D1" w:rsidP="00CD5096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6A093189" w14:textId="72D6FCAA" w:rsidR="004C7485" w:rsidRPr="00375BD5" w:rsidRDefault="004C7485" w:rsidP="004C7485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375BD5">
        <w:rPr>
          <w:rFonts w:ascii="Times New Roman" w:hAnsi="Times New Roman" w:cs="Times New Roman"/>
          <w:b/>
          <w:bCs/>
          <w:sz w:val="20"/>
          <w:szCs w:val="20"/>
          <w:lang w:val="pt-BR"/>
        </w:rPr>
        <w:t>Propriedades farmacocinéticas</w:t>
      </w:r>
    </w:p>
    <w:p w14:paraId="70F73385" w14:textId="77777777" w:rsidR="00550575" w:rsidRPr="00550575" w:rsidRDefault="00550575" w:rsidP="008D678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550575">
        <w:rPr>
          <w:rFonts w:ascii="Times New Roman" w:hAnsi="Times New Roman" w:cs="Times New Roman"/>
          <w:sz w:val="20"/>
          <w:szCs w:val="20"/>
          <w:lang w:val="pt-BR"/>
        </w:rPr>
        <w:t>A difusão do monóxido de carbono do pulmão para o sangue capilar depende da pressão parcial do gás no alvéolo. A captação de monóxido de carbono ocorre apenas em segmentos pulmonares com ventilação e perfusão alveolares. A captação também depende do parênquima alveolocapilar. A captação é prejudicada por doenças, processos inflamatórios e/ou fibrose. No sangue, o monóxido de carbono se liga à hemoglobina para formar carboxiemoglobina.</w:t>
      </w:r>
    </w:p>
    <w:p w14:paraId="18C1C5B9" w14:textId="77777777" w:rsidR="00550575" w:rsidRPr="00550575" w:rsidRDefault="00550575" w:rsidP="008D678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550575">
        <w:rPr>
          <w:rFonts w:ascii="Times New Roman" w:hAnsi="Times New Roman" w:cs="Times New Roman"/>
          <w:sz w:val="20"/>
          <w:szCs w:val="20"/>
          <w:lang w:val="pt-BR"/>
        </w:rPr>
        <w:t>A captação de monóxido de carbono é regida pela pressão parcial no pulmão, pelas condições de ventilação-perfusão e pela permeabilidade alveolocapilar. Especialmente em alterações parenquimatosas pulmonares, a capacidade de difusão do monóxido de carbono diminui e a captação é reduzida.</w:t>
      </w:r>
    </w:p>
    <w:p w14:paraId="682DF12D" w14:textId="72A991C9" w:rsidR="00612283" w:rsidRDefault="00550575" w:rsidP="00744A77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550575">
        <w:rPr>
          <w:rFonts w:ascii="Times New Roman" w:hAnsi="Times New Roman" w:cs="Times New Roman"/>
          <w:sz w:val="20"/>
          <w:szCs w:val="20"/>
          <w:lang w:val="pt-BR"/>
        </w:rPr>
        <w:t>O hélio é um gás nobre inerte que não é absorvido pelo corpo; portanto, ele se mistura em todo o volume pulmonar e a diluição será usada para estimar a capacidade pulmonar. Não há cinética humana associada à administração de concentrações mínimas em conjunto com testes de função pulmonar, técnicas de respiração única ou repetida e estimativa do volume pulmonar.</w:t>
      </w:r>
    </w:p>
    <w:p w14:paraId="7EF62C98" w14:textId="77777777" w:rsidR="009F797F" w:rsidRPr="00375BD5" w:rsidRDefault="009F797F" w:rsidP="00550575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458A37EB" w14:textId="72ADD47B" w:rsidR="00612283" w:rsidRPr="00375BD5" w:rsidRDefault="00612283" w:rsidP="00612283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375BD5">
        <w:rPr>
          <w:rFonts w:ascii="Times New Roman" w:hAnsi="Times New Roman" w:cs="Times New Roman"/>
          <w:b/>
          <w:bCs/>
          <w:sz w:val="20"/>
          <w:szCs w:val="20"/>
          <w:lang w:val="pt-BR"/>
        </w:rPr>
        <w:t>Dados de segurança pré-clínica</w:t>
      </w:r>
    </w:p>
    <w:p w14:paraId="09D27618" w14:textId="10D7DE36" w:rsidR="004C7485" w:rsidRPr="009F66D1" w:rsidRDefault="00CE7D5A" w:rsidP="00CE7D5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CE7D5A">
        <w:rPr>
          <w:rFonts w:ascii="Times New Roman" w:hAnsi="Times New Roman" w:cs="Times New Roman"/>
          <w:sz w:val="20"/>
          <w:szCs w:val="20"/>
          <w:lang w:val="pt-BR"/>
        </w:rPr>
        <w:t xml:space="preserve">Os dados toxicofarmacológicos publicados atualmente indicam que a Mistura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Difusão </w:t>
      </w:r>
      <w:r w:rsidRPr="00CE7D5A">
        <w:rPr>
          <w:rFonts w:ascii="Times New Roman" w:hAnsi="Times New Roman" w:cs="Times New Roman"/>
          <w:sz w:val="20"/>
          <w:szCs w:val="20"/>
          <w:lang w:val="pt-BR"/>
        </w:rPr>
        <w:t>Pulmonar não será prejudicial aos seres humanos quando administrada utilizando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CE7D5A">
        <w:rPr>
          <w:rFonts w:ascii="Times New Roman" w:hAnsi="Times New Roman" w:cs="Times New Roman"/>
          <w:sz w:val="20"/>
          <w:szCs w:val="20"/>
          <w:lang w:val="pt-BR"/>
        </w:rPr>
        <w:t>procedimentos aprovados associados a equipamentos aprovados para testes de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diagnóstico de</w:t>
      </w:r>
      <w:r w:rsidRPr="00CE7D5A">
        <w:rPr>
          <w:rFonts w:ascii="Times New Roman" w:hAnsi="Times New Roman" w:cs="Times New Roman"/>
          <w:sz w:val="20"/>
          <w:szCs w:val="20"/>
          <w:lang w:val="pt-BR"/>
        </w:rPr>
        <w:t xml:space="preserve"> função pulmonar.</w:t>
      </w:r>
    </w:p>
    <w:p w14:paraId="572D02EB" w14:textId="77777777" w:rsidR="001F1C4E" w:rsidRDefault="001F1C4E" w:rsidP="008B73C6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7DCAD019" w14:textId="2FB5FFE9" w:rsidR="006C5950" w:rsidRDefault="006C5950" w:rsidP="008B73C6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6C5950">
        <w:rPr>
          <w:rFonts w:ascii="Times New Roman" w:hAnsi="Times New Roman" w:cs="Times New Roman"/>
          <w:b/>
          <w:bCs/>
          <w:sz w:val="20"/>
          <w:szCs w:val="20"/>
          <w:lang w:val="pt-BR"/>
        </w:rPr>
        <w:t>4. CONTRA-INDICAÇÕES</w:t>
      </w:r>
    </w:p>
    <w:p w14:paraId="69A1A0C0" w14:textId="77777777" w:rsidR="009F797F" w:rsidRDefault="009F797F" w:rsidP="009F797F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9F797F">
        <w:rPr>
          <w:rFonts w:ascii="Times New Roman" w:hAnsi="Times New Roman" w:cs="Times New Roman"/>
          <w:sz w:val="20"/>
          <w:szCs w:val="20"/>
          <w:lang w:val="pt-BR"/>
        </w:rPr>
        <w:t>Não há contraindicações para o uso da Mistura de Difusão Pulmonar em qualquer faixa etária. Não há distinções entre crianças, adultos e idosos</w:t>
      </w:r>
      <w:r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14:paraId="2BD1C7D7" w14:textId="77777777" w:rsidR="009F797F" w:rsidRDefault="009F797F" w:rsidP="009F797F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P</w:t>
      </w:r>
      <w:r w:rsidRPr="009F797F">
        <w:rPr>
          <w:rFonts w:ascii="Times New Roman" w:hAnsi="Times New Roman" w:cs="Times New Roman"/>
          <w:sz w:val="20"/>
          <w:szCs w:val="20"/>
          <w:lang w:val="pt-BR"/>
        </w:rPr>
        <w:t>acientes com distúrbios cardíacos ou pulmonares que necessitam de oxigênio terapêutico precisarão de mais oxigênio do que o presente na mistura. Isso é determinado pelo médico.</w:t>
      </w:r>
    </w:p>
    <w:p w14:paraId="61D7BBAD" w14:textId="677249BB" w:rsidR="006D3EFC" w:rsidRDefault="009F797F" w:rsidP="009F797F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9F797F">
        <w:rPr>
          <w:rFonts w:ascii="Times New Roman" w:hAnsi="Times New Roman" w:cs="Times New Roman"/>
          <w:sz w:val="20"/>
          <w:szCs w:val="20"/>
          <w:lang w:val="pt-BR"/>
        </w:rPr>
        <w:t xml:space="preserve">Este produto deve ser usado com cautela em crianças devido à falta de dados sistemáticos de toxicidade para esta mistura. </w:t>
      </w:r>
      <w:r>
        <w:rPr>
          <w:rFonts w:ascii="Times New Roman" w:hAnsi="Times New Roman" w:cs="Times New Roman"/>
          <w:sz w:val="20"/>
          <w:szCs w:val="20"/>
          <w:lang w:val="pt-BR"/>
        </w:rPr>
        <w:t>N</w:t>
      </w:r>
      <w:r w:rsidRPr="009F797F">
        <w:rPr>
          <w:rFonts w:ascii="Times New Roman" w:hAnsi="Times New Roman" w:cs="Times New Roman"/>
          <w:sz w:val="20"/>
          <w:szCs w:val="20"/>
          <w:lang w:val="pt-BR"/>
        </w:rPr>
        <w:t>ão deve ser usado durante o momento da amamentação.</w:t>
      </w:r>
    </w:p>
    <w:p w14:paraId="6513B699" w14:textId="77777777" w:rsidR="009F797F" w:rsidRDefault="009F797F" w:rsidP="006D3EFC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68436EEE" w14:textId="77777777" w:rsidR="003C3020" w:rsidRDefault="003C3020" w:rsidP="003C3020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DB004F">
        <w:rPr>
          <w:rFonts w:ascii="Times New Roman" w:hAnsi="Times New Roman" w:cs="Times New Roman"/>
          <w:b/>
          <w:bCs/>
          <w:sz w:val="20"/>
          <w:szCs w:val="20"/>
          <w:lang w:val="pt-BR"/>
        </w:rPr>
        <w:t>O uso deste medicamento no período da lactação depende da avaliação e acompanhamento do seu médico ou cirurgião-dentista</w:t>
      </w: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.</w:t>
      </w:r>
    </w:p>
    <w:p w14:paraId="0C025596" w14:textId="77777777" w:rsidR="004B42B2" w:rsidRDefault="004B42B2" w:rsidP="008B73C6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375C6166" w14:textId="77777777" w:rsidR="00AE0D37" w:rsidRDefault="00AE0D37" w:rsidP="008B73C6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388558AF" w14:textId="6547BBF3" w:rsidR="006C5950" w:rsidRPr="006C5950" w:rsidRDefault="004B42B2" w:rsidP="008B73C6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4B42B2">
        <w:rPr>
          <w:rFonts w:ascii="Times New Roman" w:hAnsi="Times New Roman" w:cs="Times New Roman"/>
          <w:b/>
          <w:bCs/>
          <w:sz w:val="20"/>
          <w:szCs w:val="20"/>
          <w:lang w:val="pt-BR"/>
        </w:rPr>
        <w:lastRenderedPageBreak/>
        <w:t>5. ADVERTÊNCIAS E PRECAUÇÕES</w:t>
      </w:r>
    </w:p>
    <w:p w14:paraId="362C05CA" w14:textId="77777777" w:rsidR="00E56E74" w:rsidRDefault="00E56E74" w:rsidP="00E56E74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3D3C8B1E" w14:textId="2DF1F40B" w:rsidR="00E56E74" w:rsidRPr="002923BD" w:rsidRDefault="00E56E74" w:rsidP="00E56E74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2923BD">
        <w:rPr>
          <w:rFonts w:ascii="Times New Roman" w:hAnsi="Times New Roman" w:cs="Times New Roman"/>
          <w:b/>
          <w:bCs/>
          <w:sz w:val="20"/>
          <w:szCs w:val="20"/>
          <w:lang w:val="pt-BR"/>
        </w:rPr>
        <w:t>Geral</w:t>
      </w:r>
    </w:p>
    <w:p w14:paraId="56B1D9E9" w14:textId="77777777" w:rsidR="00E56E74" w:rsidRDefault="00E56E74" w:rsidP="00E56E74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2923BD">
        <w:rPr>
          <w:rFonts w:ascii="Times New Roman" w:hAnsi="Times New Roman" w:cs="Times New Roman"/>
          <w:sz w:val="20"/>
          <w:szCs w:val="20"/>
          <w:lang w:val="pt-BR"/>
        </w:rPr>
        <w:t>Os gases medicinais só podem ser usados ​​para fins medicinais.</w:t>
      </w:r>
    </w:p>
    <w:p w14:paraId="00019B96" w14:textId="77777777" w:rsidR="00E56E74" w:rsidRPr="002923BD" w:rsidRDefault="00E56E74" w:rsidP="00E56E74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2923BD">
        <w:rPr>
          <w:rFonts w:ascii="Times New Roman" w:hAnsi="Times New Roman" w:cs="Times New Roman"/>
          <w:sz w:val="20"/>
          <w:szCs w:val="20"/>
          <w:lang w:val="pt-BR"/>
        </w:rPr>
        <w:t>Os cilindros contendo diferentes tipos e qualidades de gases devem ser mantidos separados. Cilindros cheios e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2923BD">
        <w:rPr>
          <w:rFonts w:ascii="Times New Roman" w:hAnsi="Times New Roman" w:cs="Times New Roman"/>
          <w:sz w:val="20"/>
          <w:szCs w:val="20"/>
          <w:lang w:val="pt-BR"/>
        </w:rPr>
        <w:t>vazios devem ser armazenados separadamente.</w:t>
      </w:r>
    </w:p>
    <w:p w14:paraId="58BA7819" w14:textId="77777777" w:rsidR="00E56E74" w:rsidRPr="002923BD" w:rsidRDefault="00E56E74" w:rsidP="00E56E74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2923BD">
        <w:rPr>
          <w:rFonts w:ascii="Times New Roman" w:hAnsi="Times New Roman" w:cs="Times New Roman"/>
          <w:sz w:val="20"/>
          <w:szCs w:val="20"/>
          <w:lang w:val="pt-BR"/>
        </w:rPr>
        <w:t>Nunca use óleo ou graxa, mesmo que a válvula do cilindro esteja emperrada ou que o regulador esteja difícil de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2923BD">
        <w:rPr>
          <w:rFonts w:ascii="Times New Roman" w:hAnsi="Times New Roman" w:cs="Times New Roman"/>
          <w:sz w:val="20"/>
          <w:szCs w:val="20"/>
          <w:lang w:val="pt-BR"/>
        </w:rPr>
        <w:t>conectar. Manuseie as válvulas e os dispositivos relacionados com as mãos limpas e isentas de graxa (creme para as mãos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2923BD">
        <w:rPr>
          <w:rFonts w:ascii="Times New Roman" w:hAnsi="Times New Roman" w:cs="Times New Roman"/>
          <w:sz w:val="20"/>
          <w:szCs w:val="20"/>
          <w:lang w:val="pt-BR"/>
        </w:rPr>
        <w:t>etc.).</w:t>
      </w:r>
    </w:p>
    <w:p w14:paraId="049E302D" w14:textId="77777777" w:rsidR="00E56E74" w:rsidRPr="002923BD" w:rsidRDefault="00E56E74" w:rsidP="00E56E74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2923BD">
        <w:rPr>
          <w:rFonts w:ascii="Times New Roman" w:hAnsi="Times New Roman" w:cs="Times New Roman"/>
          <w:sz w:val="20"/>
          <w:szCs w:val="20"/>
          <w:lang w:val="pt-BR"/>
        </w:rPr>
        <w:t>Os cilindros devem ser armazenados em local coberto, protegidos contra intempéries e vento, mantidos secos e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2923BD">
        <w:rPr>
          <w:rFonts w:ascii="Times New Roman" w:hAnsi="Times New Roman" w:cs="Times New Roman"/>
          <w:sz w:val="20"/>
          <w:szCs w:val="20"/>
          <w:lang w:val="pt-BR"/>
        </w:rPr>
        <w:t>limpos, livres de materiais inflamáveis ​​e não submetidos a calor intenso.</w:t>
      </w:r>
    </w:p>
    <w:p w14:paraId="43AAEE90" w14:textId="77777777" w:rsidR="00E56E74" w:rsidRPr="002923BD" w:rsidRDefault="00E56E74" w:rsidP="00E56E74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2923BD">
        <w:rPr>
          <w:rFonts w:ascii="Times New Roman" w:hAnsi="Times New Roman" w:cs="Times New Roman"/>
          <w:sz w:val="20"/>
          <w:szCs w:val="20"/>
          <w:lang w:val="pt-BR"/>
        </w:rPr>
        <w:t>Use apenas dispositivos padrão projetados para uso medicinal.</w:t>
      </w:r>
    </w:p>
    <w:p w14:paraId="0F8ED758" w14:textId="77777777" w:rsidR="00E56E74" w:rsidRDefault="00E56E74" w:rsidP="00E56E74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2923BD">
        <w:rPr>
          <w:rFonts w:ascii="Times New Roman" w:hAnsi="Times New Roman" w:cs="Times New Roman"/>
          <w:sz w:val="20"/>
          <w:szCs w:val="20"/>
          <w:lang w:val="pt-BR"/>
        </w:rPr>
        <w:t>Verifique se os cilindros estão lacrados antes de serem utilizados.</w:t>
      </w:r>
    </w:p>
    <w:p w14:paraId="5E86BF31" w14:textId="77777777" w:rsidR="00E56E74" w:rsidRDefault="00E56E74" w:rsidP="002923BD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3E3A7240" w14:textId="75E7F3F4" w:rsidR="002923BD" w:rsidRPr="002923BD" w:rsidRDefault="002923BD" w:rsidP="002923BD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2923BD">
        <w:rPr>
          <w:rFonts w:ascii="Times New Roman" w:hAnsi="Times New Roman" w:cs="Times New Roman"/>
          <w:b/>
          <w:bCs/>
          <w:sz w:val="20"/>
          <w:szCs w:val="20"/>
          <w:lang w:val="pt-BR"/>
        </w:rPr>
        <w:t>Preparação para uso</w:t>
      </w:r>
    </w:p>
    <w:p w14:paraId="56D9F53A" w14:textId="4F47520E" w:rsidR="002923BD" w:rsidRPr="002923BD" w:rsidRDefault="002923BD" w:rsidP="00726F45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2923BD">
        <w:rPr>
          <w:rFonts w:ascii="Times New Roman" w:hAnsi="Times New Roman" w:cs="Times New Roman"/>
          <w:sz w:val="20"/>
          <w:szCs w:val="20"/>
          <w:lang w:val="pt-BR"/>
        </w:rPr>
        <w:t>Remova o lacre da válvula antes de usar.</w:t>
      </w:r>
    </w:p>
    <w:p w14:paraId="0970279B" w14:textId="0680D1C7" w:rsidR="002923BD" w:rsidRPr="002923BD" w:rsidRDefault="002923BD" w:rsidP="00726F45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2923BD">
        <w:rPr>
          <w:rFonts w:ascii="Times New Roman" w:hAnsi="Times New Roman" w:cs="Times New Roman"/>
          <w:sz w:val="20"/>
          <w:szCs w:val="20"/>
          <w:lang w:val="pt-BR"/>
        </w:rPr>
        <w:t>Use somente reguladores projetados para fins medicinais. Verifique se o regulador está limpo e se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2923BD">
        <w:rPr>
          <w:rFonts w:ascii="Times New Roman" w:hAnsi="Times New Roman" w:cs="Times New Roman"/>
          <w:sz w:val="20"/>
          <w:szCs w:val="20"/>
          <w:lang w:val="pt-BR"/>
        </w:rPr>
        <w:t xml:space="preserve">as </w:t>
      </w:r>
      <w:r>
        <w:rPr>
          <w:rFonts w:ascii="Times New Roman" w:hAnsi="Times New Roman" w:cs="Times New Roman"/>
          <w:sz w:val="20"/>
          <w:szCs w:val="20"/>
          <w:lang w:val="pt-BR"/>
        </w:rPr>
        <w:t>roscas</w:t>
      </w:r>
      <w:r w:rsidRPr="002923BD">
        <w:rPr>
          <w:rFonts w:ascii="Times New Roman" w:hAnsi="Times New Roman" w:cs="Times New Roman"/>
          <w:sz w:val="20"/>
          <w:szCs w:val="20"/>
          <w:lang w:val="pt-BR"/>
        </w:rPr>
        <w:t xml:space="preserve"> estão em boas condições.</w:t>
      </w:r>
    </w:p>
    <w:p w14:paraId="1CE47731" w14:textId="6F04A4D3" w:rsidR="002923BD" w:rsidRPr="002923BD" w:rsidRDefault="002923BD" w:rsidP="00726F45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2923BD">
        <w:rPr>
          <w:rFonts w:ascii="Times New Roman" w:hAnsi="Times New Roman" w:cs="Times New Roman"/>
          <w:sz w:val="20"/>
          <w:szCs w:val="20"/>
          <w:lang w:val="pt-BR"/>
        </w:rPr>
        <w:t>Abra a válvula do cilindro com cuidado e pressurize o regulador, feche a válvula. Despressurize o</w:t>
      </w:r>
      <w:r w:rsidR="00726F45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2923BD">
        <w:rPr>
          <w:rFonts w:ascii="Times New Roman" w:hAnsi="Times New Roman" w:cs="Times New Roman"/>
          <w:sz w:val="20"/>
          <w:szCs w:val="20"/>
          <w:lang w:val="pt-BR"/>
        </w:rPr>
        <w:t>regulador. Repita 3 vezes.</w:t>
      </w:r>
    </w:p>
    <w:p w14:paraId="3EA1A200" w14:textId="0C483ADD" w:rsidR="002923BD" w:rsidRPr="002923BD" w:rsidRDefault="002923BD" w:rsidP="00726F45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2923BD">
        <w:rPr>
          <w:rFonts w:ascii="Times New Roman" w:hAnsi="Times New Roman" w:cs="Times New Roman"/>
          <w:sz w:val="20"/>
          <w:szCs w:val="20"/>
          <w:lang w:val="pt-BR"/>
        </w:rPr>
        <w:t>Verifique se há vazamentos de acordo com as instruções que acompanham o regulador.</w:t>
      </w:r>
      <w:r w:rsidR="00694C1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2923BD">
        <w:rPr>
          <w:rFonts w:ascii="Times New Roman" w:hAnsi="Times New Roman" w:cs="Times New Roman"/>
          <w:sz w:val="20"/>
          <w:szCs w:val="20"/>
          <w:lang w:val="pt-BR"/>
        </w:rPr>
        <w:t>Não tente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2923BD">
        <w:rPr>
          <w:rFonts w:ascii="Times New Roman" w:hAnsi="Times New Roman" w:cs="Times New Roman"/>
          <w:sz w:val="20"/>
          <w:szCs w:val="20"/>
          <w:lang w:val="pt-BR"/>
        </w:rPr>
        <w:t xml:space="preserve">corrigir vazamentos da válvula ou do dispositivo de nenhuma outra forma que não seja trocando o </w:t>
      </w:r>
      <w:r w:rsidR="00694C17">
        <w:rPr>
          <w:rFonts w:ascii="Times New Roman" w:hAnsi="Times New Roman" w:cs="Times New Roman"/>
          <w:sz w:val="20"/>
          <w:szCs w:val="20"/>
          <w:lang w:val="pt-BR"/>
        </w:rPr>
        <w:t>dispositivo</w:t>
      </w:r>
      <w:r w:rsidRPr="002923BD">
        <w:rPr>
          <w:rFonts w:ascii="Times New Roman" w:hAnsi="Times New Roman" w:cs="Times New Roman"/>
          <w:sz w:val="20"/>
          <w:szCs w:val="20"/>
          <w:lang w:val="pt-BR"/>
        </w:rPr>
        <w:t xml:space="preserve"> ou o anel de vedação</w:t>
      </w:r>
      <w:r w:rsidR="00694C17">
        <w:rPr>
          <w:rFonts w:ascii="Times New Roman" w:hAnsi="Times New Roman" w:cs="Times New Roman"/>
          <w:sz w:val="20"/>
          <w:szCs w:val="20"/>
          <w:lang w:val="pt-BR"/>
        </w:rPr>
        <w:t xml:space="preserve"> (o-ring)</w:t>
      </w:r>
      <w:r w:rsidRPr="002923BD"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14:paraId="37C962AE" w14:textId="6DED336C" w:rsidR="002923BD" w:rsidRPr="002923BD" w:rsidRDefault="002923BD" w:rsidP="00726F45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2923BD">
        <w:rPr>
          <w:rFonts w:ascii="Times New Roman" w:hAnsi="Times New Roman" w:cs="Times New Roman"/>
          <w:sz w:val="20"/>
          <w:szCs w:val="20"/>
          <w:lang w:val="pt-BR"/>
        </w:rPr>
        <w:t>Em caso de vazamento, feche a válvula e desconecte o regulador. Identifique os cilindros defeituosos,</w:t>
      </w:r>
      <w:r w:rsidR="00694C17">
        <w:rPr>
          <w:rFonts w:ascii="Times New Roman" w:hAnsi="Times New Roman" w:cs="Times New Roman"/>
          <w:sz w:val="20"/>
          <w:szCs w:val="20"/>
          <w:lang w:val="pt-BR"/>
        </w:rPr>
        <w:t xml:space="preserve"> segregue-os</w:t>
      </w:r>
      <w:r w:rsidRPr="002923BD">
        <w:rPr>
          <w:rFonts w:ascii="Times New Roman" w:hAnsi="Times New Roman" w:cs="Times New Roman"/>
          <w:sz w:val="20"/>
          <w:szCs w:val="20"/>
          <w:lang w:val="pt-BR"/>
        </w:rPr>
        <w:t xml:space="preserve"> e devolva-os ao fornecedor.</w:t>
      </w:r>
    </w:p>
    <w:p w14:paraId="43DB91C4" w14:textId="77777777" w:rsidR="002923BD" w:rsidRDefault="002923BD" w:rsidP="002923BD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5973DCE6" w14:textId="77777777" w:rsidR="002923BD" w:rsidRPr="00694C17" w:rsidRDefault="002923BD" w:rsidP="002923BD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694C17">
        <w:rPr>
          <w:rFonts w:ascii="Times New Roman" w:hAnsi="Times New Roman" w:cs="Times New Roman"/>
          <w:b/>
          <w:bCs/>
          <w:sz w:val="20"/>
          <w:szCs w:val="20"/>
          <w:lang w:val="pt-BR"/>
        </w:rPr>
        <w:t>Utilização do cilindro de gás</w:t>
      </w:r>
    </w:p>
    <w:p w14:paraId="6E50D3D9" w14:textId="5ED6F5F6" w:rsidR="002923BD" w:rsidRPr="002923BD" w:rsidRDefault="002923BD" w:rsidP="008D678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2923BD">
        <w:rPr>
          <w:rFonts w:ascii="Times New Roman" w:hAnsi="Times New Roman" w:cs="Times New Roman"/>
          <w:sz w:val="20"/>
          <w:szCs w:val="20"/>
          <w:lang w:val="pt-BR"/>
        </w:rPr>
        <w:t>É absolutamente proibido fumar e usar chamas expostas em áreas onde a gasoterapia é administrada.</w:t>
      </w:r>
    </w:p>
    <w:p w14:paraId="705BDE57" w14:textId="31155FEA" w:rsidR="002923BD" w:rsidRPr="002923BD" w:rsidRDefault="002923BD" w:rsidP="008D678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2923BD">
        <w:rPr>
          <w:rFonts w:ascii="Times New Roman" w:hAnsi="Times New Roman" w:cs="Times New Roman"/>
          <w:sz w:val="20"/>
          <w:szCs w:val="20"/>
          <w:lang w:val="pt-BR"/>
        </w:rPr>
        <w:t>Desligue o equipamento em caso de incêndio ou se não estiver em uso.</w:t>
      </w:r>
      <w:r w:rsidR="00744A7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2923BD">
        <w:rPr>
          <w:rFonts w:ascii="Times New Roman" w:hAnsi="Times New Roman" w:cs="Times New Roman"/>
          <w:sz w:val="20"/>
          <w:szCs w:val="20"/>
          <w:lang w:val="pt-BR"/>
        </w:rPr>
        <w:t>Em caso de incêndio, leve-o para um local seguro.</w:t>
      </w:r>
    </w:p>
    <w:p w14:paraId="16669866" w14:textId="7F06CB85" w:rsidR="002923BD" w:rsidRPr="002923BD" w:rsidRDefault="002923BD" w:rsidP="008D678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2923BD">
        <w:rPr>
          <w:rFonts w:ascii="Times New Roman" w:hAnsi="Times New Roman" w:cs="Times New Roman"/>
          <w:sz w:val="20"/>
          <w:szCs w:val="20"/>
          <w:lang w:val="pt-BR"/>
        </w:rPr>
        <w:t>Quando o cilindro estiver em uso, ele deve ser fixado em um suporte apropriado.</w:t>
      </w:r>
      <w:r w:rsidR="002D53C5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2923BD">
        <w:rPr>
          <w:rFonts w:ascii="Times New Roman" w:hAnsi="Times New Roman" w:cs="Times New Roman"/>
          <w:sz w:val="20"/>
          <w:szCs w:val="20"/>
          <w:lang w:val="pt-BR"/>
        </w:rPr>
        <w:t>Devem ser tomadas precauções para evitar impactos ou quedas durante o armazenamento e o transporte.</w:t>
      </w:r>
    </w:p>
    <w:p w14:paraId="78F14E4D" w14:textId="57D3AC9E" w:rsidR="002923BD" w:rsidRPr="002923BD" w:rsidRDefault="002923BD" w:rsidP="008D678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2923BD">
        <w:rPr>
          <w:rFonts w:ascii="Times New Roman" w:hAnsi="Times New Roman" w:cs="Times New Roman"/>
          <w:sz w:val="20"/>
          <w:szCs w:val="20"/>
          <w:lang w:val="pt-BR"/>
        </w:rPr>
        <w:t>O produto não deve ser usado com pressão inferior a 5 bar. Essa pressão residual protege o cilindro contra contaminação.</w:t>
      </w:r>
    </w:p>
    <w:p w14:paraId="047E754A" w14:textId="12E78483" w:rsidR="00F30444" w:rsidRDefault="002923BD" w:rsidP="008D678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2923BD">
        <w:rPr>
          <w:rFonts w:ascii="Times New Roman" w:hAnsi="Times New Roman" w:cs="Times New Roman"/>
          <w:sz w:val="20"/>
          <w:szCs w:val="20"/>
          <w:lang w:val="pt-BR"/>
        </w:rPr>
        <w:t>Após o uso, a válvula do cilindro deve ser</w:t>
      </w:r>
      <w:r w:rsidR="003243DE">
        <w:rPr>
          <w:rFonts w:ascii="Times New Roman" w:hAnsi="Times New Roman" w:cs="Times New Roman"/>
          <w:sz w:val="20"/>
          <w:szCs w:val="20"/>
          <w:lang w:val="pt-BR"/>
        </w:rPr>
        <w:t xml:space="preserve"> mantida</w:t>
      </w:r>
      <w:r w:rsidRPr="002923BD">
        <w:rPr>
          <w:rFonts w:ascii="Times New Roman" w:hAnsi="Times New Roman" w:cs="Times New Roman"/>
          <w:sz w:val="20"/>
          <w:szCs w:val="20"/>
          <w:lang w:val="pt-BR"/>
        </w:rPr>
        <w:t xml:space="preserve"> fechada. Despressurize o regulador ou a conexão.</w:t>
      </w:r>
    </w:p>
    <w:p w14:paraId="738F0447" w14:textId="77777777" w:rsidR="0079337F" w:rsidRDefault="0079337F" w:rsidP="0079337F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7D7C372F" w14:textId="77777777" w:rsidR="0079337F" w:rsidRPr="00375BD5" w:rsidRDefault="0079337F" w:rsidP="0079337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375BD5">
        <w:rPr>
          <w:rFonts w:ascii="Times New Roman" w:hAnsi="Times New Roman" w:cs="Times New Roman"/>
          <w:b/>
          <w:bCs/>
          <w:sz w:val="20"/>
          <w:szCs w:val="20"/>
          <w:lang w:val="pt-BR"/>
        </w:rPr>
        <w:t>Crianças</w:t>
      </w:r>
    </w:p>
    <w:p w14:paraId="215E0A7A" w14:textId="77777777" w:rsidR="0079337F" w:rsidRPr="00375BD5" w:rsidRDefault="0079337F" w:rsidP="0079337F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0B7C94">
        <w:rPr>
          <w:rFonts w:ascii="Times New Roman" w:hAnsi="Times New Roman" w:cs="Times New Roman"/>
          <w:sz w:val="20"/>
          <w:szCs w:val="20"/>
          <w:lang w:val="pt-BR"/>
        </w:rPr>
        <w:t>Este medicamento deve ser utilizado com precaução em crianças. Em caso de dúvidas, fale com o seu médico ou farmacêutico.</w:t>
      </w:r>
    </w:p>
    <w:p w14:paraId="2FC49C4C" w14:textId="77777777" w:rsidR="0079337F" w:rsidRDefault="0079337F" w:rsidP="0079337F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46ED4ADA" w14:textId="77777777" w:rsidR="00AE0D37" w:rsidRPr="00375BD5" w:rsidRDefault="00AE0D37" w:rsidP="0079337F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24ACEF5F" w14:textId="77777777" w:rsidR="0079337F" w:rsidRPr="00375BD5" w:rsidRDefault="0079337F" w:rsidP="0079337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375BD5">
        <w:rPr>
          <w:rFonts w:ascii="Times New Roman" w:hAnsi="Times New Roman" w:cs="Times New Roman"/>
          <w:b/>
          <w:bCs/>
          <w:sz w:val="20"/>
          <w:szCs w:val="20"/>
          <w:lang w:val="pt-BR"/>
        </w:rPr>
        <w:t>Gravidez e amamentação</w:t>
      </w:r>
    </w:p>
    <w:p w14:paraId="23CAF1C6" w14:textId="77777777" w:rsidR="007447E7" w:rsidRPr="001E7873" w:rsidRDefault="007447E7" w:rsidP="007447E7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PT"/>
        </w:rPr>
      </w:pPr>
      <w:r w:rsidRPr="001E7873">
        <w:rPr>
          <w:rFonts w:ascii="Times New Roman" w:hAnsi="Times New Roman" w:cs="Times New Roman"/>
          <w:sz w:val="20"/>
          <w:szCs w:val="20"/>
          <w:lang w:val="pt-PT"/>
        </w:rPr>
        <w:t>Não há dados disponíveis sobre o tratamento de mulheres grávidas. Os dados experimentais disponíveis</w:t>
      </w:r>
      <w:r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1E7873">
        <w:rPr>
          <w:rFonts w:ascii="Times New Roman" w:hAnsi="Times New Roman" w:cs="Times New Roman"/>
          <w:sz w:val="20"/>
          <w:szCs w:val="20"/>
          <w:lang w:val="pt-PT"/>
        </w:rPr>
        <w:t>não são conclusivos. O risco potencial para humanos é desconhecido.</w:t>
      </w:r>
    </w:p>
    <w:p w14:paraId="5441265C" w14:textId="77777777" w:rsidR="00A27CCE" w:rsidRDefault="007447E7" w:rsidP="00A27CCE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PT"/>
        </w:rPr>
      </w:pPr>
      <w:r w:rsidRPr="001E7873">
        <w:rPr>
          <w:rFonts w:ascii="Times New Roman" w:hAnsi="Times New Roman" w:cs="Times New Roman"/>
          <w:sz w:val="20"/>
          <w:szCs w:val="20"/>
          <w:lang w:val="pt-PT"/>
        </w:rPr>
        <w:t>Deve ser utilizado durante a gravidez apenas quando absolutamente necessário.</w:t>
      </w:r>
    </w:p>
    <w:p w14:paraId="3BA9EF41" w14:textId="1AB2B11B" w:rsidR="007447E7" w:rsidRDefault="007447E7" w:rsidP="007447E7">
      <w:pPr>
        <w:spacing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1E7873">
        <w:rPr>
          <w:rFonts w:ascii="Times New Roman" w:hAnsi="Times New Roman" w:cs="Times New Roman"/>
          <w:sz w:val="20"/>
          <w:szCs w:val="20"/>
          <w:lang w:val="pt-PT"/>
        </w:rPr>
        <w:t>Pode ser utilizado durante o período</w:t>
      </w:r>
      <w:r w:rsidRPr="00FE05D3">
        <w:rPr>
          <w:rFonts w:ascii="Times New Roman" w:hAnsi="Times New Roman" w:cs="Times New Roman"/>
          <w:sz w:val="20"/>
          <w:szCs w:val="20"/>
          <w:lang w:val="pt-BR"/>
        </w:rPr>
        <w:t xml:space="preserve"> de </w:t>
      </w:r>
      <w:r>
        <w:rPr>
          <w:rFonts w:ascii="Times New Roman" w:hAnsi="Times New Roman" w:cs="Times New Roman"/>
          <w:sz w:val="20"/>
          <w:szCs w:val="20"/>
          <w:lang w:val="pt-BR"/>
        </w:rPr>
        <w:t>amamentação, mas não ao mesmo tempo da amentação</w:t>
      </w:r>
      <w:r w:rsidRPr="00FE05D3"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14:paraId="1A96CEF3" w14:textId="64E35C20" w:rsidR="003C3020" w:rsidRDefault="003C3020" w:rsidP="003C3020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DB004F">
        <w:rPr>
          <w:rFonts w:ascii="Times New Roman" w:hAnsi="Times New Roman" w:cs="Times New Roman"/>
          <w:b/>
          <w:bCs/>
          <w:sz w:val="20"/>
          <w:szCs w:val="20"/>
          <w:lang w:val="pt-BR"/>
        </w:rPr>
        <w:t>O uso deste medicamento no período da lactação depende da avaliação e acompanhamento do seu médico ou cirurgião-dentista</w:t>
      </w: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.</w:t>
      </w:r>
    </w:p>
    <w:p w14:paraId="7F7A86EB" w14:textId="77777777" w:rsidR="003C3020" w:rsidRDefault="003C3020" w:rsidP="00D109C9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23F075FA" w14:textId="77777777" w:rsidR="00BC734F" w:rsidRPr="00BC734F" w:rsidRDefault="00BC734F" w:rsidP="00BC734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PT"/>
        </w:rPr>
      </w:pPr>
      <w:r w:rsidRPr="00BC734F">
        <w:rPr>
          <w:rFonts w:ascii="Times New Roman" w:hAnsi="Times New Roman" w:cs="Times New Roman"/>
          <w:b/>
          <w:bCs/>
          <w:sz w:val="20"/>
          <w:szCs w:val="20"/>
          <w:lang w:val="pt-PT"/>
        </w:rPr>
        <w:t>Fertilidade</w:t>
      </w:r>
    </w:p>
    <w:p w14:paraId="7A581625" w14:textId="1C7DA289" w:rsidR="00BC734F" w:rsidRDefault="00BC734F" w:rsidP="00BC734F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PT"/>
        </w:rPr>
      </w:pPr>
      <w:r w:rsidRPr="00BC734F">
        <w:rPr>
          <w:rFonts w:ascii="Times New Roman" w:hAnsi="Times New Roman" w:cs="Times New Roman"/>
          <w:sz w:val="20"/>
          <w:szCs w:val="20"/>
          <w:lang w:val="pt-PT"/>
        </w:rPr>
        <w:t>O efeito potencial de doses clínicas d</w:t>
      </w:r>
      <w:r>
        <w:rPr>
          <w:rFonts w:ascii="Times New Roman" w:hAnsi="Times New Roman" w:cs="Times New Roman"/>
          <w:sz w:val="20"/>
          <w:szCs w:val="20"/>
          <w:lang w:val="pt-PT"/>
        </w:rPr>
        <w:t xml:space="preserve">a Mistura Difusão Pulmonar </w:t>
      </w:r>
      <w:r w:rsidRPr="00BC734F">
        <w:rPr>
          <w:rFonts w:ascii="Times New Roman" w:hAnsi="Times New Roman" w:cs="Times New Roman"/>
          <w:sz w:val="20"/>
          <w:szCs w:val="20"/>
          <w:lang w:val="pt-PT"/>
        </w:rPr>
        <w:t>(associado a testes diagnósticos</w:t>
      </w:r>
      <w:r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BC734F">
        <w:rPr>
          <w:rFonts w:ascii="Times New Roman" w:hAnsi="Times New Roman" w:cs="Times New Roman"/>
          <w:sz w:val="20"/>
          <w:szCs w:val="20"/>
          <w:lang w:val="pt-PT"/>
        </w:rPr>
        <w:t>de função pulmonar) sobre a fertilidade em pacientes é desconhecido. Não há dados disponíveis.</w:t>
      </w:r>
    </w:p>
    <w:p w14:paraId="7C610EF8" w14:textId="77777777" w:rsidR="00BC734F" w:rsidRDefault="00BC734F" w:rsidP="00BC734F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PT"/>
        </w:rPr>
      </w:pPr>
    </w:p>
    <w:p w14:paraId="7D74BF98" w14:textId="77777777" w:rsidR="00BC734F" w:rsidRPr="00375BD5" w:rsidRDefault="00BC734F" w:rsidP="00BC734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375BD5">
        <w:rPr>
          <w:rFonts w:ascii="Times New Roman" w:hAnsi="Times New Roman" w:cs="Times New Roman"/>
          <w:b/>
          <w:bCs/>
          <w:sz w:val="20"/>
          <w:szCs w:val="20"/>
          <w:lang w:val="pt-BR"/>
        </w:rPr>
        <w:t>Condução de veículos e utilização de máquinas</w:t>
      </w:r>
    </w:p>
    <w:p w14:paraId="02E72BEC" w14:textId="3A6922F6" w:rsidR="00BC734F" w:rsidRPr="00375BD5" w:rsidRDefault="002260DE" w:rsidP="002260DE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2260DE">
        <w:rPr>
          <w:rFonts w:ascii="Times New Roman" w:hAnsi="Times New Roman" w:cs="Times New Roman"/>
          <w:sz w:val="20"/>
          <w:szCs w:val="20"/>
          <w:lang w:val="pt-BR"/>
        </w:rPr>
        <w:t xml:space="preserve">Em circunstâncias normais, a Mistura </w:t>
      </w:r>
      <w:r>
        <w:rPr>
          <w:rFonts w:ascii="Times New Roman" w:hAnsi="Times New Roman" w:cs="Times New Roman"/>
          <w:sz w:val="20"/>
          <w:szCs w:val="20"/>
          <w:lang w:val="pt-BR"/>
        </w:rPr>
        <w:t>Difusão</w:t>
      </w:r>
      <w:r w:rsidRPr="002260DE">
        <w:rPr>
          <w:rFonts w:ascii="Times New Roman" w:hAnsi="Times New Roman" w:cs="Times New Roman"/>
          <w:sz w:val="20"/>
          <w:szCs w:val="20"/>
          <w:lang w:val="pt-BR"/>
        </w:rPr>
        <w:t xml:space="preserve"> Pulmonar não afeta a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2260DE">
        <w:rPr>
          <w:rFonts w:ascii="Times New Roman" w:hAnsi="Times New Roman" w:cs="Times New Roman"/>
          <w:sz w:val="20"/>
          <w:szCs w:val="20"/>
          <w:lang w:val="pt-BR"/>
        </w:rPr>
        <w:t>capacidade de dirigir ou operar máquinas.</w:t>
      </w:r>
    </w:p>
    <w:p w14:paraId="446C2262" w14:textId="77777777" w:rsidR="00BC734F" w:rsidRDefault="00BC734F" w:rsidP="00D109C9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1B3025D4" w14:textId="0DAD4BBF" w:rsidR="00051002" w:rsidRDefault="00051002" w:rsidP="00051002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051002">
        <w:rPr>
          <w:rFonts w:ascii="Times New Roman" w:hAnsi="Times New Roman" w:cs="Times New Roman"/>
          <w:b/>
          <w:bCs/>
          <w:sz w:val="20"/>
          <w:szCs w:val="20"/>
          <w:lang w:val="pt-BR"/>
        </w:rPr>
        <w:t>6. INTERAÇÕES MEDICAMENTOSAS</w:t>
      </w:r>
    </w:p>
    <w:p w14:paraId="43622FD5" w14:textId="0882BB67" w:rsidR="00791A36" w:rsidRPr="00E56E74" w:rsidRDefault="001F5008" w:rsidP="00C42539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1F5008">
        <w:rPr>
          <w:rFonts w:ascii="Times New Roman" w:hAnsi="Times New Roman" w:cs="Times New Roman"/>
          <w:sz w:val="20"/>
          <w:szCs w:val="20"/>
          <w:lang w:val="pt-BR"/>
        </w:rPr>
        <w:t xml:space="preserve">Não há interações medicamentosas conhecidas. </w:t>
      </w:r>
      <w:r w:rsidR="00E56E74" w:rsidRPr="00E56E74">
        <w:rPr>
          <w:rFonts w:ascii="Times New Roman" w:hAnsi="Times New Roman" w:cs="Times New Roman"/>
          <w:sz w:val="20"/>
          <w:szCs w:val="20"/>
          <w:lang w:val="pt-BR"/>
        </w:rPr>
        <w:t xml:space="preserve">A </w:t>
      </w:r>
      <w:r w:rsidR="00E56E74">
        <w:rPr>
          <w:rFonts w:ascii="Times New Roman" w:hAnsi="Times New Roman" w:cs="Times New Roman"/>
          <w:sz w:val="20"/>
          <w:szCs w:val="20"/>
          <w:lang w:val="pt-BR"/>
        </w:rPr>
        <w:t>M</w:t>
      </w:r>
      <w:r w:rsidR="00E56E74" w:rsidRPr="00E56E74">
        <w:rPr>
          <w:rFonts w:ascii="Times New Roman" w:hAnsi="Times New Roman" w:cs="Times New Roman"/>
          <w:sz w:val="20"/>
          <w:szCs w:val="20"/>
          <w:lang w:val="pt-BR"/>
        </w:rPr>
        <w:t xml:space="preserve">istura </w:t>
      </w:r>
      <w:r w:rsidR="00E56E74">
        <w:rPr>
          <w:rFonts w:ascii="Times New Roman" w:hAnsi="Times New Roman" w:cs="Times New Roman"/>
          <w:sz w:val="20"/>
          <w:szCs w:val="20"/>
          <w:lang w:val="pt-BR"/>
        </w:rPr>
        <w:t>Difusão P</w:t>
      </w:r>
      <w:r w:rsidR="00E56E74" w:rsidRPr="00E56E74">
        <w:rPr>
          <w:rFonts w:ascii="Times New Roman" w:hAnsi="Times New Roman" w:cs="Times New Roman"/>
          <w:sz w:val="20"/>
          <w:szCs w:val="20"/>
          <w:lang w:val="pt-BR"/>
        </w:rPr>
        <w:t>ulmonar é quimicamente inativa e não reage com outros compostos em temperaturas normais.</w:t>
      </w:r>
    </w:p>
    <w:p w14:paraId="3663AA5E" w14:textId="77777777" w:rsidR="007374CA" w:rsidRPr="00E56E74" w:rsidRDefault="007374CA" w:rsidP="00E96B32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</w:p>
    <w:p w14:paraId="13601B44" w14:textId="43CE6022" w:rsidR="007374CA" w:rsidRPr="00D51D86" w:rsidRDefault="007374CA" w:rsidP="007374CA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D51D86">
        <w:rPr>
          <w:rFonts w:ascii="Times New Roman" w:hAnsi="Times New Roman" w:cs="Times New Roman"/>
          <w:b/>
          <w:bCs/>
          <w:sz w:val="20"/>
          <w:szCs w:val="20"/>
          <w:lang w:val="pt-BR"/>
        </w:rPr>
        <w:t>7. CUIDADOS DE ARMAZENAMENTO DO MEDICAMENTO</w:t>
      </w:r>
    </w:p>
    <w:p w14:paraId="43341B22" w14:textId="77777777" w:rsidR="004B42B2" w:rsidRPr="00D51D86" w:rsidRDefault="004B42B2" w:rsidP="008B73C6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54679B48" w14:textId="77777777" w:rsidR="00E56E74" w:rsidRPr="00E56E74" w:rsidRDefault="00E56E74" w:rsidP="00E56E74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E56E74">
        <w:rPr>
          <w:rFonts w:ascii="Times New Roman" w:hAnsi="Times New Roman" w:cs="Times New Roman"/>
          <w:b/>
          <w:bCs/>
          <w:sz w:val="20"/>
          <w:szCs w:val="20"/>
          <w:lang w:val="pt-BR"/>
        </w:rPr>
        <w:t>Instruções de armazenamento relativas ao medicamento</w:t>
      </w:r>
    </w:p>
    <w:p w14:paraId="011E3D01" w14:textId="37CF7CA4" w:rsidR="00E56E74" w:rsidRPr="00375BD5" w:rsidRDefault="00E56E74" w:rsidP="00E56E74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E56E74">
        <w:rPr>
          <w:rFonts w:ascii="Times New Roman" w:hAnsi="Times New Roman" w:cs="Times New Roman"/>
          <w:sz w:val="20"/>
          <w:szCs w:val="20"/>
          <w:lang w:val="pt-BR"/>
        </w:rPr>
        <w:t>Não são necessárias instruções específicas de armazenamento para este medicamento em relação à temperatura, exceto no que se aplica a recipientes de gás  sob pressão (ver abaixo). Armazene os cilindros em local trancado, reservado para gases medicinais.</w:t>
      </w:r>
    </w:p>
    <w:p w14:paraId="038FE4A6" w14:textId="77777777" w:rsidR="002923BD" w:rsidRPr="002923BD" w:rsidRDefault="002923BD" w:rsidP="00C42539">
      <w:pPr>
        <w:spacing w:after="0" w:line="220" w:lineRule="atLeast"/>
        <w:rPr>
          <w:rFonts w:ascii="Times New Roman" w:hAnsi="Times New Roman" w:cs="Times New Roman"/>
          <w:sz w:val="20"/>
          <w:szCs w:val="20"/>
          <w:highlight w:val="yellow"/>
          <w:u w:val="single"/>
          <w:lang w:val="pt-BR"/>
        </w:rPr>
      </w:pPr>
    </w:p>
    <w:p w14:paraId="3DFCA1FA" w14:textId="73A0DEEC" w:rsidR="00E762C1" w:rsidRPr="00E762C1" w:rsidRDefault="00E762C1" w:rsidP="00E762C1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E762C1">
        <w:rPr>
          <w:rFonts w:ascii="Times New Roman" w:hAnsi="Times New Roman" w:cs="Times New Roman"/>
          <w:b/>
          <w:bCs/>
          <w:sz w:val="20"/>
          <w:szCs w:val="20"/>
          <w:lang w:val="pt-BR"/>
        </w:rPr>
        <w:t>Armazenamento de cilindros de gases medicinais</w:t>
      </w:r>
    </w:p>
    <w:p w14:paraId="324C14A9" w14:textId="097FA742" w:rsidR="00E762C1" w:rsidRDefault="00E762C1" w:rsidP="00E762C1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E762C1">
        <w:rPr>
          <w:rFonts w:ascii="Times New Roman" w:hAnsi="Times New Roman" w:cs="Times New Roman"/>
          <w:sz w:val="20"/>
          <w:szCs w:val="20"/>
          <w:lang w:val="pt-BR"/>
        </w:rPr>
        <w:t xml:space="preserve">Os cilindros devem ser armazenados em uma área bem ventilada, </w:t>
      </w:r>
      <w:r>
        <w:rPr>
          <w:rFonts w:ascii="Times New Roman" w:hAnsi="Times New Roman" w:cs="Times New Roman"/>
          <w:sz w:val="20"/>
          <w:szCs w:val="20"/>
          <w:lang w:val="pt-BR"/>
        </w:rPr>
        <w:t>designada</w:t>
      </w:r>
      <w:r w:rsidRPr="00E762C1">
        <w:rPr>
          <w:rFonts w:ascii="Times New Roman" w:hAnsi="Times New Roman" w:cs="Times New Roman"/>
          <w:sz w:val="20"/>
          <w:szCs w:val="20"/>
          <w:lang w:val="pt-BR"/>
        </w:rPr>
        <w:t xml:space="preserve"> para o armazenamento de gases medicinais</w:t>
      </w:r>
      <w:r w:rsidR="0062373D">
        <w:rPr>
          <w:rFonts w:ascii="Times New Roman" w:hAnsi="Times New Roman" w:cs="Times New Roman"/>
          <w:sz w:val="20"/>
          <w:szCs w:val="20"/>
          <w:lang w:val="pt-BR"/>
        </w:rPr>
        <w:t xml:space="preserve">, </w:t>
      </w:r>
      <w:r w:rsidRPr="00E762C1">
        <w:rPr>
          <w:rFonts w:ascii="Times New Roman" w:hAnsi="Times New Roman" w:cs="Times New Roman"/>
          <w:sz w:val="20"/>
          <w:szCs w:val="20"/>
          <w:lang w:val="pt-BR"/>
        </w:rPr>
        <w:t>separadamente de cilindros industriais e outros cilindros não medicinais. Os cilindros devem ser armazenados em local coberto, protegidos contra intempéries e vento, mantidos secos e limpos, livres de materiais inflamáveis ​​e não submetidos a temperaturas extremas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(quente ou fria)</w:t>
      </w:r>
      <w:r w:rsidRPr="00E762C1">
        <w:rPr>
          <w:rFonts w:ascii="Times New Roman" w:hAnsi="Times New Roman" w:cs="Times New Roman"/>
          <w:sz w:val="20"/>
          <w:szCs w:val="20"/>
          <w:lang w:val="pt-BR"/>
        </w:rPr>
        <w:t>. Não armazenados próximos a estoques de materiais combustíveis ou fontes de calor.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E762C1">
        <w:rPr>
          <w:rFonts w:ascii="Times New Roman" w:hAnsi="Times New Roman" w:cs="Times New Roman"/>
          <w:sz w:val="20"/>
          <w:szCs w:val="20"/>
          <w:lang w:val="pt-BR"/>
        </w:rPr>
        <w:t>Avisos proibindo fumar e acender velas devem ser afixados de forma visível.</w:t>
      </w:r>
    </w:p>
    <w:p w14:paraId="7F86A9A9" w14:textId="77777777" w:rsidR="0062373D" w:rsidRDefault="00E762C1" w:rsidP="0062373D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A</w:t>
      </w:r>
      <w:r w:rsidRPr="00E762C1">
        <w:rPr>
          <w:rFonts w:ascii="Times New Roman" w:hAnsi="Times New Roman" w:cs="Times New Roman"/>
          <w:sz w:val="20"/>
          <w:szCs w:val="20"/>
          <w:lang w:val="pt-BR"/>
        </w:rPr>
        <w:t>rmazenados na vertical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. </w:t>
      </w:r>
      <w:r w:rsidRPr="00E762C1">
        <w:rPr>
          <w:rFonts w:ascii="Times New Roman" w:hAnsi="Times New Roman" w:cs="Times New Roman"/>
          <w:sz w:val="20"/>
          <w:szCs w:val="20"/>
          <w:lang w:val="pt-BR"/>
        </w:rPr>
        <w:t>Devem ser tomadas precauções para evitar impactos ou quedas. Cilindros contendo diferentes tipos e qualidades de gases devem ser mantidos separados. Cilindros cheios e vazios devem ser armazenados separadamente.</w:t>
      </w:r>
      <w:r w:rsidR="0062373D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</w:p>
    <w:p w14:paraId="30D937BD" w14:textId="0723B295" w:rsidR="00C42539" w:rsidRPr="00E762C1" w:rsidRDefault="00E762C1" w:rsidP="0062373D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E762C1">
        <w:rPr>
          <w:rFonts w:ascii="Times New Roman" w:hAnsi="Times New Roman" w:cs="Times New Roman"/>
          <w:sz w:val="20"/>
          <w:szCs w:val="20"/>
          <w:lang w:val="pt-BR"/>
        </w:rPr>
        <w:t>Os serviços de emergência devem ser informados sobre a localização do depósito de cilindros.</w:t>
      </w:r>
    </w:p>
    <w:p w14:paraId="45BA0650" w14:textId="77777777" w:rsidR="00E762C1" w:rsidRDefault="00E762C1" w:rsidP="00E762C1">
      <w:pPr>
        <w:spacing w:after="0" w:line="220" w:lineRule="atLeast"/>
        <w:rPr>
          <w:rFonts w:ascii="Times New Roman" w:hAnsi="Times New Roman" w:cs="Times New Roman"/>
          <w:sz w:val="20"/>
          <w:szCs w:val="20"/>
          <w:highlight w:val="yellow"/>
          <w:lang w:val="pt-BR"/>
        </w:rPr>
      </w:pPr>
    </w:p>
    <w:p w14:paraId="015ACD3B" w14:textId="77777777" w:rsidR="00AE0D37" w:rsidRDefault="00AE0D37" w:rsidP="00E762C1">
      <w:pPr>
        <w:spacing w:after="0" w:line="220" w:lineRule="atLeast"/>
        <w:rPr>
          <w:rFonts w:ascii="Times New Roman" w:hAnsi="Times New Roman" w:cs="Times New Roman"/>
          <w:sz w:val="20"/>
          <w:szCs w:val="20"/>
          <w:highlight w:val="yellow"/>
          <w:lang w:val="pt-BR"/>
        </w:rPr>
      </w:pPr>
    </w:p>
    <w:p w14:paraId="32480621" w14:textId="77777777" w:rsidR="00AE0D37" w:rsidRPr="00E762C1" w:rsidRDefault="00AE0D37" w:rsidP="00E762C1">
      <w:pPr>
        <w:spacing w:after="0" w:line="220" w:lineRule="atLeast"/>
        <w:rPr>
          <w:rFonts w:ascii="Times New Roman" w:hAnsi="Times New Roman" w:cs="Times New Roman"/>
          <w:sz w:val="20"/>
          <w:szCs w:val="20"/>
          <w:highlight w:val="yellow"/>
          <w:lang w:val="pt-BR"/>
        </w:rPr>
      </w:pPr>
    </w:p>
    <w:p w14:paraId="63E06B93" w14:textId="55667E82" w:rsidR="0083736D" w:rsidRPr="0083736D" w:rsidRDefault="0083736D" w:rsidP="0083736D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83736D">
        <w:rPr>
          <w:rFonts w:ascii="Times New Roman" w:hAnsi="Times New Roman" w:cs="Times New Roman"/>
          <w:b/>
          <w:bCs/>
          <w:sz w:val="20"/>
          <w:szCs w:val="20"/>
          <w:lang w:val="pt-BR"/>
        </w:rPr>
        <w:lastRenderedPageBreak/>
        <w:t>Transporte de cilindros</w:t>
      </w:r>
    </w:p>
    <w:p w14:paraId="0597C6FC" w14:textId="5376285A" w:rsidR="008A0684" w:rsidRPr="00375BD5" w:rsidRDefault="0083736D" w:rsidP="005E41EA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83736D">
        <w:rPr>
          <w:rFonts w:ascii="Times New Roman" w:hAnsi="Times New Roman" w:cs="Times New Roman"/>
          <w:sz w:val="20"/>
          <w:szCs w:val="20"/>
          <w:lang w:val="pt-BR"/>
        </w:rPr>
        <w:t>Os cilindros devem ser transportados com o tipo de carrinho apropriado. Deve-se ter especial atenção para garantir que os dispositivos conectados não sejam acidentalmente soltos.</w:t>
      </w:r>
      <w:r w:rsidR="00FF53A6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8A0684" w:rsidRPr="00375BD5">
        <w:rPr>
          <w:rFonts w:ascii="Times New Roman" w:hAnsi="Times New Roman" w:cs="Times New Roman"/>
          <w:sz w:val="20"/>
          <w:szCs w:val="20"/>
          <w:lang w:val="pt-BR"/>
        </w:rPr>
        <w:t>A fim de evitar qualquer acidente, as seguintes instruções devem ser totalmente respeitadas.</w:t>
      </w:r>
    </w:p>
    <w:p w14:paraId="31B84C02" w14:textId="56C839F2" w:rsidR="00F973F4" w:rsidRPr="006F11B2" w:rsidRDefault="008A0684" w:rsidP="00F973F4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6F11B2">
        <w:rPr>
          <w:rFonts w:ascii="Times New Roman" w:hAnsi="Times New Roman" w:cs="Times New Roman"/>
          <w:sz w:val="20"/>
          <w:szCs w:val="20"/>
          <w:lang w:val="pt-BR"/>
        </w:rPr>
        <w:t xml:space="preserve">- </w:t>
      </w:r>
      <w:r w:rsidR="00FF53A6" w:rsidRPr="006F11B2">
        <w:rPr>
          <w:rFonts w:ascii="Times New Roman" w:hAnsi="Times New Roman" w:cs="Times New Roman"/>
          <w:sz w:val="20"/>
          <w:szCs w:val="20"/>
          <w:lang w:val="pt-BR"/>
        </w:rPr>
        <w:t xml:space="preserve">inspecionar </w:t>
      </w:r>
      <w:r w:rsidRPr="006F11B2">
        <w:rPr>
          <w:rFonts w:ascii="Times New Roman" w:hAnsi="Times New Roman" w:cs="Times New Roman"/>
          <w:sz w:val="20"/>
          <w:szCs w:val="20"/>
          <w:lang w:val="pt-BR"/>
        </w:rPr>
        <w:t xml:space="preserve">o bom estado </w:t>
      </w:r>
      <w:r w:rsidR="00FF53A6" w:rsidRPr="006F11B2">
        <w:rPr>
          <w:rFonts w:ascii="Times New Roman" w:hAnsi="Times New Roman" w:cs="Times New Roman"/>
          <w:sz w:val="20"/>
          <w:szCs w:val="20"/>
          <w:lang w:val="pt-BR"/>
        </w:rPr>
        <w:t>de conservação</w:t>
      </w:r>
      <w:r w:rsidRPr="006F11B2">
        <w:rPr>
          <w:rFonts w:ascii="Times New Roman" w:hAnsi="Times New Roman" w:cs="Times New Roman"/>
          <w:sz w:val="20"/>
          <w:szCs w:val="20"/>
          <w:lang w:val="pt-BR"/>
        </w:rPr>
        <w:t xml:space="preserve"> antes da utilização</w:t>
      </w:r>
    </w:p>
    <w:p w14:paraId="4ACE00D0" w14:textId="25410C98" w:rsidR="00F973F4" w:rsidRPr="006F11B2" w:rsidRDefault="00F973F4" w:rsidP="00F973F4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6F11B2">
        <w:rPr>
          <w:rFonts w:ascii="Times New Roman" w:hAnsi="Times New Roman" w:cs="Times New Roman"/>
          <w:sz w:val="20"/>
          <w:szCs w:val="20"/>
          <w:lang w:val="pt-BR"/>
        </w:rPr>
        <w:t xml:space="preserve">- </w:t>
      </w:r>
      <w:r w:rsidR="00FF53A6" w:rsidRPr="006F11B2">
        <w:rPr>
          <w:rFonts w:ascii="Times New Roman" w:hAnsi="Times New Roman" w:cs="Times New Roman"/>
          <w:sz w:val="20"/>
          <w:szCs w:val="20"/>
          <w:lang w:val="pt-BR"/>
        </w:rPr>
        <w:t xml:space="preserve">se estão </w:t>
      </w:r>
      <w:r w:rsidRPr="006F11B2">
        <w:rPr>
          <w:rFonts w:ascii="Times New Roman" w:hAnsi="Times New Roman" w:cs="Times New Roman"/>
          <w:sz w:val="20"/>
          <w:szCs w:val="20"/>
          <w:lang w:val="pt-BR"/>
        </w:rPr>
        <w:t xml:space="preserve">guardados </w:t>
      </w:r>
      <w:r w:rsidR="00FF53A6" w:rsidRPr="006F11B2">
        <w:rPr>
          <w:rFonts w:ascii="Times New Roman" w:hAnsi="Times New Roman" w:cs="Times New Roman"/>
          <w:sz w:val="20"/>
          <w:szCs w:val="20"/>
          <w:lang w:val="pt-BR"/>
        </w:rPr>
        <w:t>numa posiçã</w:t>
      </w:r>
      <w:r w:rsidRPr="006F11B2">
        <w:rPr>
          <w:rFonts w:ascii="Times New Roman" w:hAnsi="Times New Roman" w:cs="Times New Roman"/>
          <w:sz w:val="20"/>
          <w:szCs w:val="20"/>
          <w:lang w:val="pt-BR"/>
        </w:rPr>
        <w:t>o estável, de modo a evitar uma queda intempestiva</w:t>
      </w:r>
    </w:p>
    <w:p w14:paraId="5C0201A7" w14:textId="76430EC1" w:rsidR="00F973F4" w:rsidRPr="006F11B2" w:rsidRDefault="00F973F4" w:rsidP="00F973F4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6F11B2">
        <w:rPr>
          <w:rFonts w:ascii="Times New Roman" w:hAnsi="Times New Roman" w:cs="Times New Roman"/>
          <w:sz w:val="20"/>
          <w:szCs w:val="20"/>
          <w:lang w:val="pt-BR"/>
        </w:rPr>
        <w:t xml:space="preserve">- </w:t>
      </w:r>
      <w:r w:rsidR="00FF53A6" w:rsidRPr="006F11B2">
        <w:rPr>
          <w:rFonts w:ascii="Times New Roman" w:hAnsi="Times New Roman" w:cs="Times New Roman"/>
          <w:sz w:val="20"/>
          <w:szCs w:val="20"/>
          <w:lang w:val="pt-BR"/>
        </w:rPr>
        <w:t>a</w:t>
      </w:r>
      <w:r w:rsidRPr="006F11B2">
        <w:rPr>
          <w:rFonts w:ascii="Times New Roman" w:hAnsi="Times New Roman" w:cs="Times New Roman"/>
          <w:sz w:val="20"/>
          <w:szCs w:val="20"/>
          <w:lang w:val="pt-BR"/>
        </w:rPr>
        <w:t xml:space="preserve"> válvula deve estar totalmente aberta quando em uso, mas não deve ser aberta com violência</w:t>
      </w:r>
    </w:p>
    <w:p w14:paraId="12802737" w14:textId="7D93B10F" w:rsidR="00F973F4" w:rsidRPr="006F11B2" w:rsidRDefault="00F973F4" w:rsidP="00F973F4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6F11B2">
        <w:rPr>
          <w:rFonts w:ascii="Times New Roman" w:hAnsi="Times New Roman" w:cs="Times New Roman"/>
          <w:sz w:val="20"/>
          <w:szCs w:val="20"/>
          <w:lang w:val="pt-BR"/>
        </w:rPr>
        <w:t xml:space="preserve">- uma válvula defeituosa não dever ser utilizada nem reparada. Devolver ao </w:t>
      </w:r>
      <w:r w:rsidR="006F11B2" w:rsidRPr="00375BD5">
        <w:rPr>
          <w:rFonts w:ascii="Times New Roman" w:hAnsi="Times New Roman" w:cs="Times New Roman"/>
          <w:sz w:val="20"/>
          <w:szCs w:val="20"/>
          <w:lang w:val="pt-BR"/>
        </w:rPr>
        <w:t>fornecedor</w:t>
      </w:r>
    </w:p>
    <w:p w14:paraId="050F3034" w14:textId="53C2AC52" w:rsidR="00F973F4" w:rsidRPr="006F11B2" w:rsidRDefault="00F973F4" w:rsidP="00F973F4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6F11B2">
        <w:rPr>
          <w:rFonts w:ascii="Times New Roman" w:hAnsi="Times New Roman" w:cs="Times New Roman"/>
          <w:sz w:val="20"/>
          <w:szCs w:val="20"/>
          <w:lang w:val="pt-BR"/>
        </w:rPr>
        <w:t>- um cilindro de gás cuja válvula não esteja protegida com uma tampa ou um invólucro não deve</w:t>
      </w:r>
      <w:r w:rsidR="005E41EA" w:rsidRPr="006F11B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6F11B2">
        <w:rPr>
          <w:rFonts w:ascii="Times New Roman" w:hAnsi="Times New Roman" w:cs="Times New Roman"/>
          <w:sz w:val="20"/>
          <w:szCs w:val="20"/>
          <w:lang w:val="pt-BR"/>
        </w:rPr>
        <w:t>ser utilizado</w:t>
      </w:r>
    </w:p>
    <w:p w14:paraId="32B8E4C7" w14:textId="77777777" w:rsidR="00F973F4" w:rsidRPr="00375BD5" w:rsidRDefault="00F973F4" w:rsidP="00F973F4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2E768A04" w14:textId="77777777" w:rsidR="0004054E" w:rsidRPr="00FF53A6" w:rsidRDefault="0004054E" w:rsidP="0004054E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FF53A6">
        <w:rPr>
          <w:rFonts w:ascii="Times New Roman" w:hAnsi="Times New Roman" w:cs="Times New Roman"/>
          <w:b/>
          <w:bCs/>
          <w:sz w:val="20"/>
          <w:szCs w:val="20"/>
          <w:lang w:val="pt-BR"/>
        </w:rPr>
        <w:t>Instruções de eliminação do cilindro de gás</w:t>
      </w:r>
    </w:p>
    <w:p w14:paraId="1499990B" w14:textId="4B413D74" w:rsidR="0004054E" w:rsidRDefault="0004054E" w:rsidP="00AE0D37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375BD5">
        <w:rPr>
          <w:rFonts w:ascii="Times New Roman" w:hAnsi="Times New Roman" w:cs="Times New Roman"/>
          <w:sz w:val="20"/>
          <w:szCs w:val="20"/>
          <w:lang w:val="pt-BR"/>
        </w:rPr>
        <w:t>Quando o cilindro de gás estiver vazio, não deve ser deitado. Os cilindros de gás vazios são recolhidos pelo fornecedor.</w:t>
      </w:r>
    </w:p>
    <w:p w14:paraId="6C0303EF" w14:textId="77777777" w:rsidR="00C71BF5" w:rsidRDefault="00C71BF5" w:rsidP="0004054E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7D088172" w14:textId="5DCDC086" w:rsidR="00C71BF5" w:rsidRPr="009147BD" w:rsidRDefault="00C71BF5" w:rsidP="0004054E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9147BD">
        <w:rPr>
          <w:rFonts w:ascii="Times New Roman" w:hAnsi="Times New Roman" w:cs="Times New Roman"/>
          <w:b/>
          <w:bCs/>
          <w:sz w:val="20"/>
          <w:szCs w:val="20"/>
          <w:lang w:val="pt-BR"/>
        </w:rPr>
        <w:t>Número de lote e datas de fabricação e validade: vide embalagem.</w:t>
      </w:r>
    </w:p>
    <w:p w14:paraId="78DB32BC" w14:textId="4D700176" w:rsidR="002E0C70" w:rsidRDefault="009147BD" w:rsidP="0004054E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9147BD">
        <w:rPr>
          <w:rFonts w:ascii="Times New Roman" w:hAnsi="Times New Roman" w:cs="Times New Roman"/>
          <w:b/>
          <w:bCs/>
          <w:sz w:val="20"/>
          <w:szCs w:val="20"/>
          <w:lang w:val="pt-BR"/>
        </w:rPr>
        <w:t>Não use medicamento com o prazo de validade vencido. Guarde-o em sua embalagem original.</w:t>
      </w:r>
    </w:p>
    <w:p w14:paraId="5C0053BA" w14:textId="32657C17" w:rsidR="00F80556" w:rsidRDefault="00F80556" w:rsidP="0004054E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F80556">
        <w:rPr>
          <w:rFonts w:ascii="Times New Roman" w:hAnsi="Times New Roman" w:cs="Times New Roman"/>
          <w:b/>
          <w:bCs/>
          <w:sz w:val="20"/>
          <w:szCs w:val="20"/>
          <w:lang w:val="pt-BR"/>
        </w:rPr>
        <w:t>Antes de usar, observe o aspecto do medicamento</w:t>
      </w: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.</w:t>
      </w:r>
    </w:p>
    <w:p w14:paraId="14AEFB53" w14:textId="151A6E71" w:rsidR="00F80556" w:rsidRPr="009147BD" w:rsidRDefault="00F80556" w:rsidP="0004054E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F80556">
        <w:rPr>
          <w:rFonts w:ascii="Times New Roman" w:hAnsi="Times New Roman" w:cs="Times New Roman"/>
          <w:b/>
          <w:bCs/>
          <w:sz w:val="20"/>
          <w:szCs w:val="20"/>
          <w:lang w:val="pt-BR"/>
        </w:rPr>
        <w:t>Todo medicamento deve ser mantido fora do alcance das crianças</w:t>
      </w: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.</w:t>
      </w:r>
    </w:p>
    <w:p w14:paraId="7CD8C744" w14:textId="77777777" w:rsidR="007374CA" w:rsidRDefault="007374CA" w:rsidP="008B73C6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01B0359A" w14:textId="4048DA22" w:rsidR="00E36EC1" w:rsidRDefault="00B22A8D" w:rsidP="008B73C6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B22A8D">
        <w:rPr>
          <w:rFonts w:ascii="Times New Roman" w:hAnsi="Times New Roman" w:cs="Times New Roman"/>
          <w:b/>
          <w:bCs/>
          <w:sz w:val="20"/>
          <w:szCs w:val="20"/>
          <w:lang w:val="pt-BR"/>
        </w:rPr>
        <w:t>8. POSOLOGIA E MODO DE USAR</w:t>
      </w:r>
    </w:p>
    <w:p w14:paraId="08F530D4" w14:textId="18D27164" w:rsidR="00F36683" w:rsidRDefault="009B28F3" w:rsidP="009B28F3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9B28F3">
        <w:rPr>
          <w:rFonts w:ascii="Times New Roman" w:hAnsi="Times New Roman" w:cs="Times New Roman"/>
          <w:sz w:val="20"/>
          <w:szCs w:val="20"/>
          <w:lang w:val="pt-BR"/>
        </w:rPr>
        <w:t xml:space="preserve">Apenas para inalação em conjunto com testes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de </w:t>
      </w:r>
      <w:r w:rsidRPr="009B28F3">
        <w:rPr>
          <w:rFonts w:ascii="Times New Roman" w:hAnsi="Times New Roman" w:cs="Times New Roman"/>
          <w:sz w:val="20"/>
          <w:szCs w:val="20"/>
          <w:lang w:val="pt-BR"/>
        </w:rPr>
        <w:t xml:space="preserve">diagnósticos da função pulmonar. </w:t>
      </w:r>
      <w:r w:rsidR="000264E1" w:rsidRPr="000264E1">
        <w:rPr>
          <w:rFonts w:ascii="Times New Roman" w:hAnsi="Times New Roman" w:cs="Times New Roman"/>
          <w:sz w:val="20"/>
          <w:szCs w:val="20"/>
          <w:lang w:val="pt-BR"/>
        </w:rPr>
        <w:t>O uso e a dosagem do gás deve ser de acordo com as instruções do equipamento de medição do teste de função respiratória aplicado.</w:t>
      </w:r>
      <w:r w:rsidR="000264E1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9B28F3">
        <w:rPr>
          <w:rFonts w:ascii="Times New Roman" w:hAnsi="Times New Roman" w:cs="Times New Roman"/>
          <w:sz w:val="20"/>
          <w:szCs w:val="20"/>
          <w:lang w:val="pt-BR"/>
        </w:rPr>
        <w:t>As medições devem ser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9B28F3">
        <w:rPr>
          <w:rFonts w:ascii="Times New Roman" w:hAnsi="Times New Roman" w:cs="Times New Roman"/>
          <w:sz w:val="20"/>
          <w:szCs w:val="20"/>
          <w:lang w:val="pt-BR"/>
        </w:rPr>
        <w:t>realizadas somente por pessoal médico competente e treinado para realizar testes de função pulmonar.</w:t>
      </w:r>
    </w:p>
    <w:p w14:paraId="1BC30D68" w14:textId="77777777" w:rsidR="00B72D22" w:rsidRDefault="00B72D22" w:rsidP="00F36683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4707253D" w14:textId="170DFD89" w:rsidR="00B22A8D" w:rsidRDefault="009644E2" w:rsidP="00F36683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9644E2">
        <w:rPr>
          <w:rFonts w:ascii="Times New Roman" w:hAnsi="Times New Roman" w:cs="Times New Roman"/>
          <w:b/>
          <w:bCs/>
          <w:sz w:val="20"/>
          <w:szCs w:val="20"/>
          <w:lang w:val="pt-BR"/>
        </w:rPr>
        <w:t>9. REAÇÕES ADVERSAS</w:t>
      </w:r>
    </w:p>
    <w:p w14:paraId="4E5524F6" w14:textId="1D6955A7" w:rsidR="00442204" w:rsidRPr="00375BD5" w:rsidRDefault="00545A74" w:rsidP="00545A74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545A74">
        <w:rPr>
          <w:rFonts w:ascii="Times New Roman" w:hAnsi="Times New Roman" w:cs="Times New Roman"/>
          <w:sz w:val="20"/>
          <w:szCs w:val="20"/>
          <w:lang w:val="pt-BR"/>
        </w:rPr>
        <w:t>Não há reações adversas conhecidas.</w:t>
      </w:r>
    </w:p>
    <w:p w14:paraId="3EB225B6" w14:textId="77777777" w:rsidR="003E6967" w:rsidRDefault="003E6967" w:rsidP="003E6967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4BA16884" w14:textId="4D9AF0FC" w:rsidR="009644E2" w:rsidRDefault="008332F9" w:rsidP="00CE235C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8332F9">
        <w:rPr>
          <w:rFonts w:ascii="Times New Roman" w:hAnsi="Times New Roman" w:cs="Times New Roman"/>
          <w:b/>
          <w:bCs/>
          <w:sz w:val="20"/>
          <w:szCs w:val="20"/>
          <w:lang w:val="pt-BR"/>
        </w:rPr>
        <w:t>Em casos de eventos adversos, notifique pelo Sistema VigiMed, disponível no Portal daAnvisa.</w:t>
      </w:r>
    </w:p>
    <w:p w14:paraId="61BFDF57" w14:textId="77777777" w:rsidR="00CE235C" w:rsidRDefault="00CE235C" w:rsidP="00CE235C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18C1B890" w14:textId="67F85E5E" w:rsidR="00CE235C" w:rsidRDefault="00256C47" w:rsidP="00CE235C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256C47">
        <w:rPr>
          <w:rFonts w:ascii="Times New Roman" w:hAnsi="Times New Roman" w:cs="Times New Roman"/>
          <w:b/>
          <w:bCs/>
          <w:sz w:val="20"/>
          <w:szCs w:val="20"/>
          <w:lang w:val="pt-BR"/>
        </w:rPr>
        <w:t>10. SUPERDOSE</w:t>
      </w:r>
    </w:p>
    <w:p w14:paraId="028BE1C0" w14:textId="1FE39248" w:rsidR="002510AF" w:rsidRPr="002510AF" w:rsidRDefault="002510AF" w:rsidP="002510AF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2510AF">
        <w:rPr>
          <w:rFonts w:ascii="Times New Roman" w:hAnsi="Times New Roman" w:cs="Times New Roman"/>
          <w:sz w:val="20"/>
          <w:szCs w:val="20"/>
          <w:lang w:val="pt-BR"/>
        </w:rPr>
        <w:t xml:space="preserve">Em caso de suspeita de overdose, o teste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de diagnóstico </w:t>
      </w:r>
      <w:r w:rsidRPr="002510AF">
        <w:rPr>
          <w:rFonts w:ascii="Times New Roman" w:hAnsi="Times New Roman" w:cs="Times New Roman"/>
          <w:sz w:val="20"/>
          <w:szCs w:val="20"/>
          <w:lang w:val="pt-BR"/>
        </w:rPr>
        <w:t>deve ser interrompido imediatamente.</w:t>
      </w:r>
    </w:p>
    <w:p w14:paraId="4B604570" w14:textId="77777777" w:rsidR="002510AF" w:rsidRPr="002510AF" w:rsidRDefault="002510AF" w:rsidP="002510AF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</w:p>
    <w:p w14:paraId="4754A67E" w14:textId="77777777" w:rsidR="002510AF" w:rsidRPr="002510AF" w:rsidRDefault="002510AF" w:rsidP="002510A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2510AF">
        <w:rPr>
          <w:rFonts w:ascii="Times New Roman" w:hAnsi="Times New Roman" w:cs="Times New Roman"/>
          <w:b/>
          <w:bCs/>
          <w:sz w:val="20"/>
          <w:szCs w:val="20"/>
          <w:lang w:val="pt-BR"/>
        </w:rPr>
        <w:t>Monóxido de carbono</w:t>
      </w:r>
    </w:p>
    <w:p w14:paraId="77C2C128" w14:textId="07BB4178" w:rsidR="00ED169E" w:rsidRDefault="002510AF" w:rsidP="002510AF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2510AF">
        <w:rPr>
          <w:rFonts w:ascii="Times New Roman" w:hAnsi="Times New Roman" w:cs="Times New Roman"/>
          <w:sz w:val="20"/>
          <w:szCs w:val="20"/>
          <w:lang w:val="pt-BR"/>
        </w:rPr>
        <w:t>O monóxido de carbono produz hipóxia tecidual ao se ligar à hemoglobina (Hb), deslocando o oxigênio (O2) dela e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2510AF">
        <w:rPr>
          <w:rFonts w:ascii="Times New Roman" w:hAnsi="Times New Roman" w:cs="Times New Roman"/>
          <w:sz w:val="20"/>
          <w:szCs w:val="20"/>
          <w:lang w:val="pt-BR"/>
        </w:rPr>
        <w:t>formando carboxihemoglobina (COHb), que tem menor capacidade de transportar O2 no sangue e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2510AF">
        <w:rPr>
          <w:rFonts w:ascii="Times New Roman" w:hAnsi="Times New Roman" w:cs="Times New Roman"/>
          <w:sz w:val="20"/>
          <w:szCs w:val="20"/>
          <w:lang w:val="pt-BR"/>
        </w:rPr>
        <w:t>prejudica a liberação de O2 da Hb nos tecidos. A hipóxia induzida por monóxido de carbono desencadeia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2510AF">
        <w:rPr>
          <w:rFonts w:ascii="Times New Roman" w:hAnsi="Times New Roman" w:cs="Times New Roman"/>
          <w:sz w:val="20"/>
          <w:szCs w:val="20"/>
          <w:lang w:val="pt-BR"/>
        </w:rPr>
        <w:t>respostas cardiovasculares compensatórias que incluem aumento do débito cardíaco e dilatação da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2510AF">
        <w:rPr>
          <w:rFonts w:ascii="Times New Roman" w:hAnsi="Times New Roman" w:cs="Times New Roman"/>
          <w:sz w:val="20"/>
          <w:szCs w:val="20"/>
          <w:lang w:val="pt-BR"/>
        </w:rPr>
        <w:t>vasculatura cardíaca e cerebral.</w:t>
      </w:r>
    </w:p>
    <w:p w14:paraId="2CF818FD" w14:textId="3E5EF462" w:rsidR="002510AF" w:rsidRDefault="002510AF" w:rsidP="002510AF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2510AF">
        <w:rPr>
          <w:rFonts w:ascii="Times New Roman" w:hAnsi="Times New Roman" w:cs="Times New Roman"/>
          <w:sz w:val="20"/>
          <w:szCs w:val="20"/>
          <w:lang w:val="pt-BR"/>
        </w:rPr>
        <w:t>O envenenamento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2510AF">
        <w:rPr>
          <w:rFonts w:ascii="Times New Roman" w:hAnsi="Times New Roman" w:cs="Times New Roman"/>
          <w:sz w:val="20"/>
          <w:szCs w:val="20"/>
          <w:lang w:val="pt-BR"/>
        </w:rPr>
        <w:t xml:space="preserve">por monóxido de carbono é caracterizado por sinais de redução da absorção de oxigênio, </w:t>
      </w:r>
      <w:r w:rsidRPr="002510AF">
        <w:rPr>
          <w:rFonts w:ascii="Times New Roman" w:hAnsi="Times New Roman" w:cs="Times New Roman"/>
          <w:sz w:val="20"/>
          <w:szCs w:val="20"/>
          <w:lang w:val="pt-BR"/>
        </w:rPr>
        <w:t>que incluem: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2510AF">
        <w:rPr>
          <w:rFonts w:ascii="Times New Roman" w:hAnsi="Times New Roman" w:cs="Times New Roman"/>
          <w:sz w:val="20"/>
          <w:szCs w:val="20"/>
          <w:lang w:val="pt-BR"/>
        </w:rPr>
        <w:t>alteração da consciência ou sintomas neurocomportamentais, dor de cabeça, tontura, náusea, vômito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2510AF">
        <w:rPr>
          <w:rFonts w:ascii="Times New Roman" w:hAnsi="Times New Roman" w:cs="Times New Roman"/>
          <w:sz w:val="20"/>
          <w:szCs w:val="20"/>
          <w:lang w:val="pt-BR"/>
        </w:rPr>
        <w:t>e visão turva; dor no peito, dispneia, fraqueza ou outros sintomas vagos.</w:t>
      </w:r>
    </w:p>
    <w:p w14:paraId="552EE952" w14:textId="77777777" w:rsidR="002510AF" w:rsidRDefault="002510AF" w:rsidP="002510AF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4391ADF6" w14:textId="77777777" w:rsidR="002510AF" w:rsidRPr="002510AF" w:rsidRDefault="002510AF" w:rsidP="002510A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2510AF">
        <w:rPr>
          <w:rFonts w:ascii="Times New Roman" w:hAnsi="Times New Roman" w:cs="Times New Roman"/>
          <w:b/>
          <w:bCs/>
          <w:sz w:val="20"/>
          <w:szCs w:val="20"/>
          <w:lang w:val="pt-BR"/>
        </w:rPr>
        <w:t>Hélio</w:t>
      </w:r>
    </w:p>
    <w:p w14:paraId="092D3BD8" w14:textId="7E2907EA" w:rsidR="002510AF" w:rsidRDefault="002510AF" w:rsidP="002510AF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2510AF">
        <w:rPr>
          <w:rFonts w:ascii="Times New Roman" w:hAnsi="Times New Roman" w:cs="Times New Roman"/>
          <w:sz w:val="20"/>
          <w:szCs w:val="20"/>
          <w:lang w:val="pt-BR"/>
        </w:rPr>
        <w:t>O hélio é bioquímica e biologicamente inerte, mas em altas concentrações ambientais causa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2510AF">
        <w:rPr>
          <w:rFonts w:ascii="Times New Roman" w:hAnsi="Times New Roman" w:cs="Times New Roman"/>
          <w:sz w:val="20"/>
          <w:szCs w:val="20"/>
          <w:lang w:val="pt-BR"/>
        </w:rPr>
        <w:t>hipóxia e asfixia por deslocamento do oxigênio.</w:t>
      </w:r>
    </w:p>
    <w:p w14:paraId="6A3124C7" w14:textId="77777777" w:rsidR="004528E4" w:rsidRDefault="004528E4" w:rsidP="004528E4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4528E4">
        <w:rPr>
          <w:rFonts w:ascii="Times New Roman" w:hAnsi="Times New Roman" w:cs="Times New Roman"/>
          <w:sz w:val="20"/>
          <w:szCs w:val="20"/>
          <w:lang w:val="pt-BR"/>
        </w:rPr>
        <w:t xml:space="preserve">Em caso de suspeita de </w:t>
      </w:r>
      <w:r>
        <w:rPr>
          <w:rFonts w:ascii="Times New Roman" w:hAnsi="Times New Roman" w:cs="Times New Roman"/>
          <w:sz w:val="20"/>
          <w:szCs w:val="20"/>
          <w:lang w:val="pt-BR"/>
        </w:rPr>
        <w:t>superdose</w:t>
      </w:r>
      <w:r w:rsidRPr="004528E4">
        <w:rPr>
          <w:rFonts w:ascii="Times New Roman" w:hAnsi="Times New Roman" w:cs="Times New Roman"/>
          <w:sz w:val="20"/>
          <w:szCs w:val="20"/>
          <w:lang w:val="pt-BR"/>
        </w:rPr>
        <w:t>, os pacientes devem receber imediatamente oxigênio por máscara e deve ser realizado um exame de sangue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4528E4">
        <w:rPr>
          <w:rFonts w:ascii="Times New Roman" w:hAnsi="Times New Roman" w:cs="Times New Roman"/>
          <w:sz w:val="20"/>
          <w:szCs w:val="20"/>
          <w:lang w:val="pt-BR"/>
        </w:rPr>
        <w:t>(gasometria arterial) para determinar o nível de carboxiemoglobina. O oxigênio deve ser administrado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4528E4">
        <w:rPr>
          <w:rFonts w:ascii="Times New Roman" w:hAnsi="Times New Roman" w:cs="Times New Roman"/>
          <w:sz w:val="20"/>
          <w:szCs w:val="20"/>
          <w:lang w:val="pt-BR"/>
        </w:rPr>
        <w:t>até que as concentrações de carboxiemoglobina sejam inferiores a 5% (confirmado por gasometria arterial).</w:t>
      </w:r>
    </w:p>
    <w:p w14:paraId="54B2F2EF" w14:textId="0524A741" w:rsidR="004528E4" w:rsidRPr="004528E4" w:rsidRDefault="004528E4" w:rsidP="004528E4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 w:rsidRPr="004528E4">
        <w:rPr>
          <w:rFonts w:ascii="Times New Roman" w:hAnsi="Times New Roman" w:cs="Times New Roman"/>
          <w:sz w:val="20"/>
          <w:szCs w:val="20"/>
          <w:lang w:val="pt-BR"/>
        </w:rPr>
        <w:t>Se ocorrerem sinais de hipóxia grave, espasmo vascular (ou seja, angina pectoris), alteração do nível de consciência ou</w:t>
      </w:r>
    </w:p>
    <w:p w14:paraId="58E1887D" w14:textId="77777777" w:rsidR="00C8530E" w:rsidRDefault="004528E4" w:rsidP="00C8530E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4528E4">
        <w:rPr>
          <w:rFonts w:ascii="Times New Roman" w:hAnsi="Times New Roman" w:cs="Times New Roman"/>
          <w:sz w:val="20"/>
          <w:szCs w:val="20"/>
          <w:lang w:val="pt-BR"/>
        </w:rPr>
        <w:t>outros sintomas neurocomportamentais difusos, o paciente deve ser submetido a uma avaliação médica de urgência.</w:t>
      </w:r>
    </w:p>
    <w:p w14:paraId="6DE94016" w14:textId="7BBB028F" w:rsidR="00C8530E" w:rsidRDefault="00C8530E" w:rsidP="00C8530E">
      <w:pPr>
        <w:spacing w:after="0" w:line="220" w:lineRule="atLeast"/>
        <w:ind w:firstLine="284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P</w:t>
      </w:r>
      <w:r w:rsidRPr="00C8530E">
        <w:rPr>
          <w:rFonts w:ascii="Times New Roman" w:hAnsi="Times New Roman" w:cs="Times New Roman"/>
          <w:sz w:val="20"/>
          <w:szCs w:val="20"/>
          <w:lang w:val="pt-BR"/>
        </w:rPr>
        <w:t>ode ser letal se administrada por mais de 30 minutos</w:t>
      </w:r>
      <w:r>
        <w:rPr>
          <w:rFonts w:ascii="Times New Roman" w:hAnsi="Times New Roman" w:cs="Times New Roman"/>
          <w:sz w:val="20"/>
          <w:szCs w:val="20"/>
          <w:lang w:val="pt-BR"/>
        </w:rPr>
        <w:t>. A</w:t>
      </w:r>
      <w:r w:rsidRPr="00C8530E">
        <w:rPr>
          <w:rFonts w:ascii="Times New Roman" w:hAnsi="Times New Roman" w:cs="Times New Roman"/>
          <w:sz w:val="20"/>
          <w:szCs w:val="20"/>
          <w:lang w:val="pt-BR"/>
        </w:rPr>
        <w:t xml:space="preserve"> quantidade administrada deve ser controlada pelo </w:t>
      </w:r>
      <w:r>
        <w:rPr>
          <w:rFonts w:ascii="Times New Roman" w:hAnsi="Times New Roman" w:cs="Times New Roman"/>
          <w:sz w:val="20"/>
          <w:szCs w:val="20"/>
          <w:lang w:val="pt-BR"/>
        </w:rPr>
        <w:t>médico</w:t>
      </w:r>
      <w:r w:rsidRPr="00C8530E">
        <w:rPr>
          <w:rFonts w:ascii="Times New Roman" w:hAnsi="Times New Roman" w:cs="Times New Roman"/>
          <w:sz w:val="20"/>
          <w:szCs w:val="20"/>
          <w:lang w:val="pt-BR"/>
        </w:rPr>
        <w:t>.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C8530E">
        <w:rPr>
          <w:rFonts w:ascii="Times New Roman" w:hAnsi="Times New Roman" w:cs="Times New Roman"/>
          <w:sz w:val="20"/>
          <w:szCs w:val="20"/>
          <w:lang w:val="pt-BR"/>
        </w:rPr>
        <w:t>2000 ppm (0,20%) de monóxido de carbono podem causar inconsciência por envenenamento após 30 minutos em repouso ou 10 minutos de esforço.</w:t>
      </w:r>
    </w:p>
    <w:p w14:paraId="3FB4BD6E" w14:textId="77777777" w:rsidR="00256C47" w:rsidRDefault="00256C47" w:rsidP="00CE235C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3BD9215E" w14:textId="50FF4BF9" w:rsidR="007E4832" w:rsidRPr="007E4832" w:rsidRDefault="007E4832" w:rsidP="00CE235C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7E4832">
        <w:rPr>
          <w:rFonts w:ascii="Times New Roman" w:hAnsi="Times New Roman" w:cs="Times New Roman"/>
          <w:b/>
          <w:bCs/>
          <w:sz w:val="20"/>
          <w:szCs w:val="20"/>
          <w:lang w:val="pt-BR"/>
        </w:rPr>
        <w:t>Em caso de intoxicação ligue para 0800 722 600</w:t>
      </w: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1 (</w:t>
      </w:r>
      <w:r w:rsidRPr="007E4832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Disque-Intoxicação </w:t>
      </w: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da Anvisa)</w:t>
      </w:r>
      <w:r w:rsidRPr="007E4832">
        <w:rPr>
          <w:rFonts w:ascii="Times New Roman" w:hAnsi="Times New Roman" w:cs="Times New Roman"/>
          <w:b/>
          <w:bCs/>
          <w:sz w:val="20"/>
          <w:szCs w:val="20"/>
          <w:lang w:val="pt-BR"/>
        </w:rPr>
        <w:t>, se você precisar de mais</w:t>
      </w: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</w:t>
      </w:r>
      <w:r w:rsidRPr="007E4832">
        <w:rPr>
          <w:rFonts w:ascii="Times New Roman" w:hAnsi="Times New Roman" w:cs="Times New Roman"/>
          <w:b/>
          <w:bCs/>
          <w:sz w:val="20"/>
          <w:szCs w:val="20"/>
          <w:lang w:val="pt-BR"/>
        </w:rPr>
        <w:t>orientações.</w:t>
      </w:r>
    </w:p>
    <w:p w14:paraId="3662D442" w14:textId="77777777" w:rsidR="00355663" w:rsidRDefault="00355663" w:rsidP="006C69EB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53EACD9A" w14:textId="16762215" w:rsidR="00433C4B" w:rsidRDefault="00433C4B" w:rsidP="007A37AD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433C4B">
        <w:rPr>
          <w:rFonts w:ascii="Times New Roman" w:hAnsi="Times New Roman" w:cs="Times New Roman"/>
          <w:b/>
          <w:bCs/>
          <w:sz w:val="20"/>
          <w:szCs w:val="20"/>
          <w:lang w:val="pt-BR"/>
        </w:rPr>
        <w:t>DIZERES LEGAIS</w:t>
      </w:r>
    </w:p>
    <w:p w14:paraId="1AFD53EB" w14:textId="77777777" w:rsidR="00433C4B" w:rsidRDefault="00433C4B" w:rsidP="007A37AD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2F835971" w14:textId="77777777" w:rsidR="00EA09AF" w:rsidRDefault="00EA09AF" w:rsidP="00EA09AF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356383">
        <w:rPr>
          <w:rFonts w:ascii="Times New Roman" w:hAnsi="Times New Roman" w:cs="Times New Roman"/>
          <w:sz w:val="20"/>
          <w:szCs w:val="20"/>
          <w:highlight w:val="yellow"/>
          <w:lang w:val="pt-BR"/>
        </w:rPr>
        <w:t xml:space="preserve">Registro </w:t>
      </w:r>
      <w:r w:rsidRPr="004071D9">
        <w:rPr>
          <w:rFonts w:ascii="Times New Roman" w:hAnsi="Times New Roman" w:cs="Times New Roman"/>
          <w:sz w:val="20"/>
          <w:szCs w:val="20"/>
          <w:highlight w:val="yellow"/>
          <w:lang w:val="pt-BR"/>
        </w:rPr>
        <w:t>XXXXXXXXX (nove dígitos iniciais, conforme DOU)</w:t>
      </w:r>
    </w:p>
    <w:p w14:paraId="5D0B0A7B" w14:textId="77777777" w:rsidR="00EA09AF" w:rsidRDefault="00EA09AF" w:rsidP="00EA09AF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0B9E0700" w14:textId="77777777" w:rsidR="00EA09AF" w:rsidRDefault="00EA09AF" w:rsidP="00EA09AF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B00A4D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Registrado por: </w:t>
      </w:r>
      <w:r w:rsidRPr="007E2EC6">
        <w:rPr>
          <w:rFonts w:ascii="Times New Roman" w:hAnsi="Times New Roman" w:cs="Times New Roman"/>
          <w:sz w:val="20"/>
          <w:szCs w:val="20"/>
          <w:lang w:val="pt-BR"/>
        </w:rPr>
        <w:t>White Martins Gases Industriais Ltda. CNPJ: 35.820.448/0007-21, Rua Guianas, 80, PARTE, Campos Eliseos, Duque de Caxias-RJ, CEP 25225-170</w:t>
      </w:r>
      <w:r w:rsidRPr="00B00A4D">
        <w:rPr>
          <w:rFonts w:ascii="Times New Roman" w:hAnsi="Times New Roman" w:cs="Times New Roman"/>
          <w:sz w:val="20"/>
          <w:szCs w:val="20"/>
          <w:lang w:val="pt-BR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Fabricado e e</w:t>
      </w:r>
      <w:r w:rsidRPr="00B00A4D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nvasado por: </w:t>
      </w:r>
      <w:r w:rsidRPr="00B00A4D">
        <w:rPr>
          <w:rFonts w:ascii="Times New Roman" w:hAnsi="Times New Roman" w:cs="Times New Roman"/>
          <w:sz w:val="20"/>
          <w:szCs w:val="20"/>
          <w:lang w:val="pt-BR"/>
        </w:rPr>
        <w:t>White Martins Gases Industriais Ltda. CNPJ: 35.820.448/0213-03 - Rua Iracema Lucas, 255 - Distrito Industrial Benedito Storani - Vinhedo/SP - CEP: 13288-172.</w:t>
      </w:r>
      <w:r w:rsidRPr="00B00A4D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</w:t>
      </w:r>
    </w:p>
    <w:p w14:paraId="487F3735" w14:textId="77777777" w:rsidR="00EA09AF" w:rsidRPr="00B00A4D" w:rsidRDefault="00EA09AF" w:rsidP="00EA09AF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5375CC89" w14:textId="77777777" w:rsidR="00EA09AF" w:rsidRDefault="00EA09AF" w:rsidP="00EA09AF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236B74">
        <w:rPr>
          <w:rFonts w:ascii="Times New Roman" w:hAnsi="Times New Roman" w:cs="Times New Roman"/>
          <w:sz w:val="20"/>
          <w:szCs w:val="20"/>
          <w:lang w:val="pt-BR"/>
        </w:rPr>
        <w:t>Siga corretamente o modo de usar, não desaparecendo os sintomas procure orientação de um profissional de saúde</w:t>
      </w:r>
      <w:r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14:paraId="69348D44" w14:textId="77777777" w:rsidR="00EA09AF" w:rsidRDefault="00EA09AF" w:rsidP="00EA09AF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201C6051" w14:textId="77777777" w:rsidR="00EA09AF" w:rsidRDefault="00EA09AF" w:rsidP="00EA09AF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Venda sob prescrição.</w:t>
      </w:r>
    </w:p>
    <w:p w14:paraId="7BA7CB81" w14:textId="77777777" w:rsidR="00EA09AF" w:rsidRDefault="00EA09AF" w:rsidP="00EA09AF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6F370A06" w14:textId="77777777" w:rsidR="00EA09AF" w:rsidRDefault="00EA09AF" w:rsidP="00EA09AF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0B7993">
        <w:rPr>
          <w:rFonts w:ascii="Times New Roman" w:hAnsi="Times New Roman" w:cs="Times New Roman"/>
          <w:sz w:val="20"/>
          <w:szCs w:val="20"/>
          <w:lang w:val="pt-BR"/>
        </w:rPr>
        <w:t>Serviço de Atendimento ao Consumidor (SAC)</w:t>
      </w:r>
      <w:r>
        <w:rPr>
          <w:rFonts w:ascii="Times New Roman" w:hAnsi="Times New Roman" w:cs="Times New Roman"/>
          <w:sz w:val="20"/>
          <w:szCs w:val="20"/>
          <w:lang w:val="pt-BR"/>
        </w:rPr>
        <w:t>:</w:t>
      </w:r>
      <w:r w:rsidRPr="004526F1">
        <w:rPr>
          <w:rFonts w:ascii="Times New Roman" w:hAnsi="Times New Roman" w:cs="Times New Roman"/>
          <w:sz w:val="20"/>
          <w:szCs w:val="20"/>
          <w:lang w:val="pt-BR"/>
        </w:rPr>
        <w:t xml:space="preserve"> 0800 709-9000 ou </w:t>
      </w:r>
      <w:hyperlink r:id="rId12" w:history="1">
        <w:r w:rsidRPr="00AA3E24">
          <w:rPr>
            <w:rStyle w:val="Hyperlink"/>
            <w:rFonts w:ascii="Times New Roman" w:hAnsi="Times New Roman" w:cs="Times New Roman"/>
            <w:sz w:val="20"/>
            <w:szCs w:val="20"/>
            <w:lang w:val="pt-BR"/>
          </w:rPr>
          <w:t>www.whitemartins.com.br</w:t>
        </w:r>
      </w:hyperlink>
      <w:r w:rsidRPr="004526F1"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14:paraId="2D887341" w14:textId="77777777" w:rsidR="00EA09AF" w:rsidRDefault="00EA09AF" w:rsidP="00EA09AF">
      <w:pPr>
        <w:spacing w:after="0" w:line="220" w:lineRule="atLeast"/>
        <w:rPr>
          <w:rFonts w:ascii="Times New Roman" w:hAnsi="Times New Roman" w:cs="Times New Roman"/>
          <w:sz w:val="20"/>
          <w:szCs w:val="20"/>
          <w:lang w:val="pt-BR"/>
        </w:rPr>
      </w:pPr>
    </w:p>
    <w:p w14:paraId="66BA4DD1" w14:textId="77777777" w:rsidR="00EA09AF" w:rsidRPr="00637089" w:rsidRDefault="00EA09AF" w:rsidP="00EA09A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637089">
        <w:rPr>
          <w:rFonts w:ascii="Times New Roman" w:hAnsi="Times New Roman" w:cs="Times New Roman"/>
          <w:b/>
          <w:bCs/>
          <w:sz w:val="20"/>
          <w:szCs w:val="20"/>
          <w:lang w:val="pt-BR"/>
        </w:rPr>
        <w:t>Esta bula foi aprovada pela Anvisa em (</w:t>
      </w:r>
      <w:r w:rsidRPr="00637089">
        <w:rPr>
          <w:rFonts w:ascii="Times New Roman" w:hAnsi="Times New Roman" w:cs="Times New Roman"/>
          <w:b/>
          <w:bCs/>
          <w:sz w:val="20"/>
          <w:szCs w:val="20"/>
          <w:highlight w:val="yellow"/>
          <w:lang w:val="pt-BR"/>
        </w:rPr>
        <w:t>dia/mês/ano</w:t>
      </w:r>
      <w:r w:rsidRPr="00637089">
        <w:rPr>
          <w:rFonts w:ascii="Times New Roman" w:hAnsi="Times New Roman" w:cs="Times New Roman"/>
          <w:b/>
          <w:bCs/>
          <w:sz w:val="20"/>
          <w:szCs w:val="20"/>
          <w:lang w:val="pt-BR"/>
        </w:rPr>
        <w:t>).</w:t>
      </w:r>
    </w:p>
    <w:p w14:paraId="1DFC3842" w14:textId="5B56E45B" w:rsidR="007A37AD" w:rsidRDefault="007A37AD" w:rsidP="00EA09A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143BEF6B" w14:textId="77777777" w:rsidR="00F93888" w:rsidRDefault="00F93888" w:rsidP="00EA09A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2F8BF19F" w14:textId="77777777" w:rsidR="00F93888" w:rsidRDefault="00F93888" w:rsidP="00EA09A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5BB8D139" w14:textId="77777777" w:rsidR="00F93888" w:rsidRDefault="00F93888" w:rsidP="00EA09A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05A3A877" w14:textId="77777777" w:rsidR="00F93888" w:rsidRDefault="00F93888" w:rsidP="00EA09A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14DC8E1A" w14:textId="77777777" w:rsidR="00F93888" w:rsidRDefault="00F93888" w:rsidP="00EA09A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11BFC344" w14:textId="77777777" w:rsidR="00F93888" w:rsidRDefault="00F93888" w:rsidP="00EA09A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5B66FB7B" w14:textId="77777777" w:rsidR="00F93888" w:rsidRDefault="00F93888" w:rsidP="00EA09A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12058FEB" w14:textId="77777777" w:rsidR="006F08F2" w:rsidRPr="008A6245" w:rsidRDefault="006F08F2" w:rsidP="006F08F2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lang w:val="pt-BR"/>
        </w:rPr>
      </w:pPr>
      <w:r w:rsidRPr="008A6245">
        <w:rPr>
          <w:rFonts w:ascii="LindeDaxOffice Medium" w:hAnsi="LindeDaxOffice Medium"/>
          <w:b/>
          <w:caps/>
          <w:lang w:val="pt-BR"/>
        </w:rPr>
        <w:lastRenderedPageBreak/>
        <w:t>Esta página não deve ser impressa, é apenas para controle do histórico de versões.</w:t>
      </w:r>
    </w:p>
    <w:p w14:paraId="7A6EE436" w14:textId="77777777" w:rsidR="006F08F2" w:rsidRPr="008A6245" w:rsidRDefault="006F08F2" w:rsidP="006F08F2">
      <w:pPr>
        <w:tabs>
          <w:tab w:val="left" w:pos="4287"/>
        </w:tabs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lang w:val="pt-BR"/>
        </w:rPr>
      </w:pPr>
      <w:r w:rsidRPr="008A6245">
        <w:rPr>
          <w:rFonts w:ascii="LindeDaxOffice Medium" w:hAnsi="LindeDaxOffice Medium"/>
          <w:b/>
          <w:caps/>
          <w:lang w:val="pt-BR"/>
        </w:rPr>
        <w:tab/>
      </w:r>
    </w:p>
    <w:p w14:paraId="0B35F484" w14:textId="77777777" w:rsidR="006F08F2" w:rsidRPr="007A0327" w:rsidRDefault="006F08F2" w:rsidP="006F08F2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</w:rPr>
      </w:pPr>
      <w:r w:rsidRPr="007A0327">
        <w:rPr>
          <w:rFonts w:ascii="LindeDaxOffice Medium" w:hAnsi="LindeDaxOffice Medium"/>
          <w:b/>
          <w:caps/>
        </w:rPr>
        <w:t>Histórico de Versões</w:t>
      </w:r>
    </w:p>
    <w:p w14:paraId="2FF21A09" w14:textId="77777777" w:rsidR="006F08F2" w:rsidRPr="007A0327" w:rsidRDefault="006F08F2" w:rsidP="006F08F2">
      <w:pPr>
        <w:autoSpaceDE w:val="0"/>
        <w:autoSpaceDN w:val="0"/>
        <w:adjustRightInd w:val="0"/>
        <w:jc w:val="both"/>
        <w:rPr>
          <w:rFonts w:ascii="LindeDaxOffice Medium" w:hAnsi="LindeDaxOffice Medium"/>
        </w:rPr>
      </w:pPr>
    </w:p>
    <w:tbl>
      <w:tblPr>
        <w:tblW w:w="977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1772"/>
        <w:gridCol w:w="6391"/>
      </w:tblGrid>
      <w:tr w:rsidR="006F08F2" w:rsidRPr="007A0327" w14:paraId="472B86CE" w14:textId="77777777" w:rsidTr="00A63B0B">
        <w:trPr>
          <w:trHeight w:val="256"/>
        </w:trPr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75DD99F1" w14:textId="77777777" w:rsidR="006F08F2" w:rsidRPr="007A0327" w:rsidRDefault="006F08F2" w:rsidP="00A63B0B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7A0327">
              <w:rPr>
                <w:rFonts w:ascii="LindeDaxOffice Medium" w:hAnsi="LindeDaxOffice Medium"/>
                <w:b/>
                <w:bCs/>
              </w:rPr>
              <w:t xml:space="preserve">Revisão 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167A81D" w14:textId="77777777" w:rsidR="006F08F2" w:rsidRPr="007A0327" w:rsidRDefault="006F08F2" w:rsidP="00A63B0B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7A0327">
              <w:rPr>
                <w:rFonts w:ascii="LindeDaxOffice Medium" w:hAnsi="LindeDaxOffice Medium"/>
                <w:b/>
                <w:bCs/>
              </w:rPr>
              <w:t>Data</w:t>
            </w:r>
          </w:p>
        </w:tc>
        <w:tc>
          <w:tcPr>
            <w:tcW w:w="6391" w:type="dxa"/>
            <w:shd w:val="clear" w:color="auto" w:fill="auto"/>
            <w:noWrap/>
            <w:vAlign w:val="bottom"/>
            <w:hideMark/>
          </w:tcPr>
          <w:p w14:paraId="10A93A3A" w14:textId="77777777" w:rsidR="006F08F2" w:rsidRPr="007A0327" w:rsidRDefault="006F08F2" w:rsidP="00A63B0B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7A0327">
              <w:rPr>
                <w:rFonts w:ascii="LindeDaxOffice Medium" w:hAnsi="LindeDaxOffice Medium"/>
                <w:b/>
                <w:bCs/>
              </w:rPr>
              <w:t>Descrição das Alterações</w:t>
            </w:r>
          </w:p>
        </w:tc>
      </w:tr>
      <w:tr w:rsidR="006F08F2" w:rsidRPr="006F08F2" w14:paraId="0D5EB9E3" w14:textId="77777777" w:rsidTr="00A63B0B">
        <w:trPr>
          <w:trHeight w:val="819"/>
        </w:trPr>
        <w:tc>
          <w:tcPr>
            <w:tcW w:w="1616" w:type="dxa"/>
            <w:shd w:val="clear" w:color="auto" w:fill="auto"/>
            <w:noWrap/>
            <w:vAlign w:val="center"/>
          </w:tcPr>
          <w:p w14:paraId="6BDF6E77" w14:textId="77777777" w:rsidR="006F08F2" w:rsidRPr="007A0327" w:rsidRDefault="006F08F2" w:rsidP="00A63B0B">
            <w:pPr>
              <w:jc w:val="center"/>
              <w:rPr>
                <w:rFonts w:ascii="LindeDaxOffice Medium" w:hAnsi="LindeDaxOffice Medium"/>
              </w:rPr>
            </w:pPr>
            <w:r w:rsidRPr="007A0327">
              <w:rPr>
                <w:rFonts w:ascii="LindeDaxOffice Medium" w:hAnsi="LindeDaxOffice Medium"/>
              </w:rPr>
              <w:t>0</w:t>
            </w:r>
            <w:r>
              <w:rPr>
                <w:rFonts w:ascii="LindeDaxOffice Medium" w:hAnsi="LindeDaxOffice Medium"/>
              </w:rPr>
              <w:t>0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759DBF11" w14:textId="77777777" w:rsidR="006F08F2" w:rsidRPr="007A0327" w:rsidRDefault="006F08F2" w:rsidP="00A63B0B">
            <w:pPr>
              <w:jc w:val="center"/>
              <w:rPr>
                <w:rFonts w:ascii="LindeDaxOffice Medium" w:hAnsi="LindeDaxOffice Medium"/>
              </w:rPr>
            </w:pPr>
            <w:r>
              <w:rPr>
                <w:rFonts w:ascii="LindeDaxOffice Medium" w:hAnsi="LindeDaxOffice Medium"/>
              </w:rPr>
              <w:t>12</w:t>
            </w:r>
            <w:r w:rsidRPr="007A0327">
              <w:rPr>
                <w:rFonts w:ascii="LindeDaxOffice Medium" w:hAnsi="LindeDaxOffice Medium"/>
              </w:rPr>
              <w:t>/06/2026</w:t>
            </w:r>
          </w:p>
        </w:tc>
        <w:tc>
          <w:tcPr>
            <w:tcW w:w="6391" w:type="dxa"/>
            <w:shd w:val="clear" w:color="auto" w:fill="auto"/>
            <w:noWrap/>
            <w:vAlign w:val="center"/>
          </w:tcPr>
          <w:p w14:paraId="3FB7E87C" w14:textId="086E3ADB" w:rsidR="006F08F2" w:rsidRPr="005D3B44" w:rsidRDefault="006F08F2" w:rsidP="00A63B0B">
            <w:pPr>
              <w:jc w:val="both"/>
              <w:rPr>
                <w:rFonts w:ascii="LindeDaxOffice Medium" w:hAnsi="LindeDaxOffice Medium"/>
                <w:lang w:val="pt-BR"/>
              </w:rPr>
            </w:pPr>
            <w:r w:rsidRPr="005D3B44">
              <w:rPr>
                <w:rFonts w:ascii="LindeDaxOffice Medium" w:hAnsi="LindeDaxOffice Medium"/>
                <w:lang w:val="pt-BR"/>
              </w:rPr>
              <w:t>Elaboração</w:t>
            </w:r>
            <w:r>
              <w:rPr>
                <w:rFonts w:ascii="LindeDaxOffice Medium" w:hAnsi="LindeDaxOffice Medium"/>
                <w:lang w:val="pt-BR"/>
              </w:rPr>
              <w:t xml:space="preserve"> da bula conforme: </w:t>
            </w:r>
            <w:r w:rsidRPr="006F08F2">
              <w:rPr>
                <w:rFonts w:ascii="LindeDaxOffice Medium" w:hAnsi="LindeDaxOffice Medium"/>
                <w:lang w:val="pt-BR"/>
              </w:rPr>
              <w:t>CD-29044 - Rev 1, CD-29058 - Rev 25, CD 29070 - Rev 2</w:t>
            </w:r>
            <w:r w:rsidR="001411F4">
              <w:rPr>
                <w:rFonts w:ascii="LindeDaxOffice Medium" w:hAnsi="LindeDaxOffice Medium"/>
                <w:lang w:val="pt-BR"/>
              </w:rPr>
              <w:t>,</w:t>
            </w:r>
            <w:r>
              <w:rPr>
                <w:rFonts w:ascii="LindeDaxOffice Medium" w:hAnsi="LindeDaxOffice Medium"/>
                <w:lang w:val="pt-BR"/>
              </w:rPr>
              <w:t xml:space="preserve"> </w:t>
            </w:r>
            <w:r w:rsidRPr="006E0D82">
              <w:rPr>
                <w:rFonts w:ascii="LindeDaxOffice Medium" w:hAnsi="LindeDaxOffice Medium"/>
                <w:lang w:val="pt-BR"/>
              </w:rPr>
              <w:t>resolução Anvisa RDC 47/2009 e suas alterações</w:t>
            </w:r>
            <w:r w:rsidRPr="005D3B44">
              <w:rPr>
                <w:rFonts w:ascii="LindeDaxOffice Medium" w:hAnsi="LindeDaxOffice Medium"/>
                <w:lang w:val="pt-BR"/>
              </w:rPr>
              <w:t>.</w:t>
            </w:r>
          </w:p>
        </w:tc>
      </w:tr>
    </w:tbl>
    <w:p w14:paraId="2B665532" w14:textId="77777777" w:rsidR="00F93888" w:rsidRPr="00325F01" w:rsidRDefault="00F93888" w:rsidP="00EA09AF">
      <w:pPr>
        <w:spacing w:after="0" w:line="220" w:lineRule="atLeast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sectPr w:rsidR="00F93888" w:rsidRPr="00325F01" w:rsidSect="00F85122">
      <w:footerReference w:type="default" r:id="rId13"/>
      <w:pgSz w:w="12240" w:h="15840"/>
      <w:pgMar w:top="851" w:right="616" w:bottom="1440" w:left="709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92853" w14:textId="77777777" w:rsidR="000A7887" w:rsidRDefault="000A7887" w:rsidP="000A7887">
      <w:pPr>
        <w:spacing w:after="0" w:line="240" w:lineRule="auto"/>
      </w:pPr>
      <w:r>
        <w:separator/>
      </w:r>
    </w:p>
  </w:endnote>
  <w:endnote w:type="continuationSeparator" w:id="0">
    <w:p w14:paraId="7F470B10" w14:textId="77777777" w:rsidR="000A7887" w:rsidRDefault="000A7887" w:rsidP="000A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ndeDaxOffice Medium">
    <w:panose1 w:val="020B0600000000020000"/>
    <w:charset w:val="00"/>
    <w:family w:val="swiss"/>
    <w:pitch w:val="variable"/>
    <w:sig w:usb0="800000AF" w:usb1="50002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CABB1" w14:textId="03A9D9B4" w:rsidR="000A7887" w:rsidRPr="004D1057" w:rsidRDefault="000A7887" w:rsidP="000A7887">
    <w:pPr>
      <w:pStyle w:val="Footer"/>
      <w:rPr>
        <w:rFonts w:ascii="Times New Roman" w:hAnsi="Times New Roman" w:cs="Times New Roman"/>
        <w:sz w:val="18"/>
        <w:szCs w:val="18"/>
        <w:lang w:val="pt-BR"/>
      </w:rPr>
    </w:pPr>
    <w:r w:rsidRPr="004D1057">
      <w:rPr>
        <w:rFonts w:ascii="Times New Roman" w:hAnsi="Times New Roman" w:cs="Times New Roman"/>
        <w:sz w:val="18"/>
        <w:szCs w:val="18"/>
        <w:lang w:val="pt-BR"/>
      </w:rPr>
      <w:t>wmpa03601 Form 1</w:t>
    </w:r>
    <w:r>
      <w:rPr>
        <w:rFonts w:ascii="Times New Roman" w:hAnsi="Times New Roman" w:cs="Times New Roman"/>
        <w:sz w:val="18"/>
        <w:szCs w:val="18"/>
        <w:lang w:val="pt-BR"/>
      </w:rPr>
      <w:t>3</w:t>
    </w:r>
    <w:r w:rsidR="00EA09AF">
      <w:rPr>
        <w:rFonts w:ascii="Times New Roman" w:hAnsi="Times New Roman" w:cs="Times New Roman"/>
        <w:sz w:val="18"/>
        <w:szCs w:val="18"/>
        <w:lang w:val="pt-BR"/>
      </w:rPr>
      <w:t>2</w:t>
    </w:r>
    <w:r w:rsidRPr="004D1057">
      <w:rPr>
        <w:rFonts w:ascii="Times New Roman" w:hAnsi="Times New Roman" w:cs="Times New Roman"/>
        <w:sz w:val="18"/>
        <w:szCs w:val="18"/>
        <w:lang w:val="pt-BR"/>
      </w:rPr>
      <w:tab/>
    </w:r>
    <w:r w:rsidRPr="004D1057">
      <w:rPr>
        <w:rFonts w:ascii="Times New Roman" w:hAnsi="Times New Roman" w:cs="Times New Roman"/>
        <w:sz w:val="18"/>
        <w:szCs w:val="18"/>
        <w:lang w:val="pt-BR"/>
      </w:rPr>
      <w:tab/>
    </w:r>
    <w:r w:rsidRPr="004D1057">
      <w:rPr>
        <w:rFonts w:ascii="Times New Roman" w:hAnsi="Times New Roman" w:cs="Times New Roman"/>
        <w:sz w:val="18"/>
        <w:szCs w:val="18"/>
        <w:lang w:val="pt-BR"/>
      </w:rPr>
      <w:tab/>
      <w:t xml:space="preserve">Pág. </w:t>
    </w:r>
    <w:r w:rsidRPr="004D1057">
      <w:rPr>
        <w:rFonts w:ascii="Times New Roman" w:hAnsi="Times New Roman" w:cs="Times New Roman"/>
        <w:sz w:val="18"/>
        <w:szCs w:val="18"/>
      </w:rPr>
      <w:fldChar w:fldCharType="begin"/>
    </w:r>
    <w:r w:rsidRPr="004D1057">
      <w:rPr>
        <w:rFonts w:ascii="Times New Roman" w:hAnsi="Times New Roman" w:cs="Times New Roman"/>
        <w:sz w:val="18"/>
        <w:szCs w:val="18"/>
        <w:lang w:val="pt-BR"/>
      </w:rPr>
      <w:instrText xml:space="preserve"> PAGE   \* MERGEFORMAT </w:instrText>
    </w:r>
    <w:r w:rsidRPr="004D1057">
      <w:rPr>
        <w:rFonts w:ascii="Times New Roman" w:hAnsi="Times New Roman" w:cs="Times New Roman"/>
        <w:sz w:val="18"/>
        <w:szCs w:val="18"/>
      </w:rPr>
      <w:fldChar w:fldCharType="separate"/>
    </w:r>
    <w:r w:rsidRPr="000A7887">
      <w:rPr>
        <w:rFonts w:ascii="Times New Roman" w:hAnsi="Times New Roman" w:cs="Times New Roman"/>
        <w:sz w:val="18"/>
        <w:szCs w:val="18"/>
        <w:lang w:val="pt-BR"/>
      </w:rPr>
      <w:t>1</w:t>
    </w:r>
    <w:r w:rsidRPr="004D1057">
      <w:rPr>
        <w:rFonts w:ascii="Times New Roman" w:hAnsi="Times New Roman" w:cs="Times New Roman"/>
        <w:noProof/>
        <w:sz w:val="18"/>
        <w:szCs w:val="18"/>
      </w:rPr>
      <w:fldChar w:fldCharType="end"/>
    </w:r>
    <w:r w:rsidRPr="004D1057">
      <w:rPr>
        <w:rFonts w:ascii="Times New Roman" w:hAnsi="Times New Roman" w:cs="Times New Roman"/>
        <w:noProof/>
        <w:sz w:val="18"/>
        <w:szCs w:val="18"/>
        <w:lang w:val="pt-BR"/>
      </w:rPr>
      <w:t>/</w:t>
    </w:r>
    <w:r>
      <w:rPr>
        <w:rFonts w:ascii="Times New Roman" w:hAnsi="Times New Roman" w:cs="Times New Roman"/>
        <w:noProof/>
        <w:sz w:val="18"/>
        <w:szCs w:val="18"/>
        <w:lang w:val="pt-BR"/>
      </w:rPr>
      <w:t>5</w:t>
    </w:r>
  </w:p>
  <w:p w14:paraId="5BE3151E" w14:textId="50B3B281" w:rsidR="000A7887" w:rsidRPr="000A7887" w:rsidRDefault="000A7887">
    <w:pPr>
      <w:pStyle w:val="Footer"/>
      <w:rPr>
        <w:rFonts w:ascii="Times New Roman" w:hAnsi="Times New Roman" w:cs="Times New Roman"/>
        <w:sz w:val="18"/>
        <w:szCs w:val="18"/>
        <w:lang w:val="pt-BR"/>
      </w:rPr>
    </w:pPr>
    <w:r>
      <w:rPr>
        <w:rFonts w:ascii="Times New Roman" w:hAnsi="Times New Roman" w:cs="Times New Roman"/>
        <w:sz w:val="18"/>
        <w:szCs w:val="18"/>
        <w:lang w:val="pt-BR"/>
      </w:rPr>
      <w:t>Bula</w:t>
    </w:r>
    <w:r w:rsidRPr="004D1057">
      <w:rPr>
        <w:rFonts w:ascii="Times New Roman" w:hAnsi="Times New Roman" w:cs="Times New Roman"/>
        <w:sz w:val="18"/>
        <w:szCs w:val="18"/>
        <w:lang w:val="pt-BR"/>
      </w:rPr>
      <w:t xml:space="preserve"> </w:t>
    </w:r>
    <w:r>
      <w:rPr>
        <w:rFonts w:ascii="Times New Roman" w:hAnsi="Times New Roman" w:cs="Times New Roman"/>
        <w:sz w:val="18"/>
        <w:szCs w:val="18"/>
        <w:lang w:val="pt-BR"/>
      </w:rPr>
      <w:t xml:space="preserve">- Mistura Difusão Pulmonar </w:t>
    </w:r>
    <w:r w:rsidRPr="004D1057">
      <w:rPr>
        <w:rFonts w:ascii="Times New Roman" w:hAnsi="Times New Roman" w:cs="Times New Roman"/>
        <w:sz w:val="18"/>
        <w:szCs w:val="18"/>
        <w:lang w:val="pt-BR"/>
      </w:rPr>
      <w:t>Medicinal</w:t>
    </w:r>
    <w:r w:rsidR="00D53941">
      <w:rPr>
        <w:rFonts w:ascii="Times New Roman" w:hAnsi="Times New Roman" w:cs="Times New Roman"/>
        <w:sz w:val="18"/>
        <w:szCs w:val="18"/>
        <w:lang w:val="pt-BR"/>
      </w:rPr>
      <w:t xml:space="preserve"> - CO + He + O</w:t>
    </w:r>
    <w:r w:rsidR="00D53941" w:rsidRPr="000A7887">
      <w:rPr>
        <w:rFonts w:ascii="Times New Roman" w:hAnsi="Times New Roman" w:cs="Times New Roman"/>
        <w:sz w:val="18"/>
        <w:szCs w:val="18"/>
        <w:vertAlign w:val="subscript"/>
        <w:lang w:val="pt-BR"/>
      </w:rPr>
      <w:t>2</w:t>
    </w:r>
    <w:r w:rsidR="00D53941">
      <w:rPr>
        <w:rFonts w:ascii="Times New Roman" w:hAnsi="Times New Roman" w:cs="Times New Roman"/>
        <w:sz w:val="18"/>
        <w:szCs w:val="18"/>
        <w:lang w:val="pt-BR"/>
      </w:rPr>
      <w:t xml:space="preserve"> + N</w:t>
    </w:r>
    <w:r w:rsidR="00D53941" w:rsidRPr="000A7887">
      <w:rPr>
        <w:rFonts w:ascii="Times New Roman" w:hAnsi="Times New Roman" w:cs="Times New Roman"/>
        <w:sz w:val="18"/>
        <w:szCs w:val="18"/>
        <w:vertAlign w:val="subscript"/>
        <w:lang w:val="pt-BR"/>
      </w:rPr>
      <w:t>2</w:t>
    </w:r>
    <w:r>
      <w:rPr>
        <w:rFonts w:ascii="Times New Roman" w:hAnsi="Times New Roman" w:cs="Times New Roman"/>
        <w:sz w:val="18"/>
        <w:szCs w:val="18"/>
        <w:lang w:val="pt-BR"/>
      </w:rPr>
      <w:t xml:space="preserve"> </w:t>
    </w:r>
    <w:r w:rsidRPr="004D1057">
      <w:rPr>
        <w:rFonts w:ascii="Times New Roman" w:hAnsi="Times New Roman" w:cs="Times New Roman"/>
        <w:sz w:val="18"/>
        <w:szCs w:val="18"/>
        <w:lang w:val="pt-BR"/>
      </w:rPr>
      <w:t>- Rev 0</w:t>
    </w:r>
    <w:r>
      <w:rPr>
        <w:rFonts w:ascii="Times New Roman" w:hAnsi="Times New Roman" w:cs="Times New Roman"/>
        <w:sz w:val="18"/>
        <w:szCs w:val="18"/>
        <w:lang w:val="pt-BR"/>
      </w:rPr>
      <w:t>0</w:t>
    </w:r>
    <w:r w:rsidRPr="004D1057">
      <w:rPr>
        <w:rFonts w:ascii="Times New Roman" w:hAnsi="Times New Roman" w:cs="Times New Roman"/>
        <w:sz w:val="18"/>
        <w:szCs w:val="18"/>
        <w:lang w:val="pt-BR"/>
      </w:rPr>
      <w:t xml:space="preserve"> - 06/2026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2C37" w14:textId="77777777" w:rsidR="000A7887" w:rsidRDefault="000A7887" w:rsidP="000A7887">
      <w:pPr>
        <w:spacing w:after="0" w:line="240" w:lineRule="auto"/>
      </w:pPr>
      <w:r>
        <w:separator/>
      </w:r>
    </w:p>
  </w:footnote>
  <w:footnote w:type="continuationSeparator" w:id="0">
    <w:p w14:paraId="19CAB7CD" w14:textId="77777777" w:rsidR="000A7887" w:rsidRDefault="000A7887" w:rsidP="000A7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23560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4962E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3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2B0573C"/>
    <w:multiLevelType w:val="hybridMultilevel"/>
    <w:tmpl w:val="5EEC1D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085614">
    <w:abstractNumId w:val="10"/>
  </w:num>
  <w:num w:numId="2" w16cid:durableId="1844975869">
    <w:abstractNumId w:val="8"/>
  </w:num>
  <w:num w:numId="3" w16cid:durableId="931933301">
    <w:abstractNumId w:val="7"/>
  </w:num>
  <w:num w:numId="4" w16cid:durableId="1949237463">
    <w:abstractNumId w:val="6"/>
  </w:num>
  <w:num w:numId="5" w16cid:durableId="97023356">
    <w:abstractNumId w:val="9"/>
  </w:num>
  <w:num w:numId="6" w16cid:durableId="958100274">
    <w:abstractNumId w:val="5"/>
  </w:num>
  <w:num w:numId="7" w16cid:durableId="864904977">
    <w:abstractNumId w:val="4"/>
  </w:num>
  <w:num w:numId="8" w16cid:durableId="208105259">
    <w:abstractNumId w:val="3"/>
  </w:num>
  <w:num w:numId="9" w16cid:durableId="1512334838">
    <w:abstractNumId w:val="2"/>
  </w:num>
  <w:num w:numId="10" w16cid:durableId="1642466935">
    <w:abstractNumId w:val="11"/>
  </w:num>
  <w:num w:numId="11" w16cid:durableId="778644982">
    <w:abstractNumId w:val="1"/>
  </w:num>
  <w:num w:numId="12" w16cid:durableId="61316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dbfQ1kUwfnOOn5aZxfae7sO9Jc/moSZuWc4vqTs+BlOh4yw5whTOLKQGL/BWO05UVQTIDUvQpjZblAtloNB+w==" w:salt="uyWAhQklF6YRvv40KUCAg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EE3"/>
    <w:rsid w:val="000031B8"/>
    <w:rsid w:val="00007347"/>
    <w:rsid w:val="00015014"/>
    <w:rsid w:val="00015AF0"/>
    <w:rsid w:val="00023AE1"/>
    <w:rsid w:val="000264E1"/>
    <w:rsid w:val="00026A10"/>
    <w:rsid w:val="000270DD"/>
    <w:rsid w:val="000312B4"/>
    <w:rsid w:val="00034616"/>
    <w:rsid w:val="0003628D"/>
    <w:rsid w:val="000365AD"/>
    <w:rsid w:val="00037645"/>
    <w:rsid w:val="0004054E"/>
    <w:rsid w:val="00041F92"/>
    <w:rsid w:val="00043F98"/>
    <w:rsid w:val="00051002"/>
    <w:rsid w:val="00052656"/>
    <w:rsid w:val="000557D2"/>
    <w:rsid w:val="0006063C"/>
    <w:rsid w:val="00060BAB"/>
    <w:rsid w:val="000619A9"/>
    <w:rsid w:val="00070CAE"/>
    <w:rsid w:val="000765E5"/>
    <w:rsid w:val="0008131F"/>
    <w:rsid w:val="00087A98"/>
    <w:rsid w:val="00087DA0"/>
    <w:rsid w:val="000905FD"/>
    <w:rsid w:val="000915E8"/>
    <w:rsid w:val="00092A7A"/>
    <w:rsid w:val="000A54F0"/>
    <w:rsid w:val="000A62E9"/>
    <w:rsid w:val="000A7887"/>
    <w:rsid w:val="000B1AC0"/>
    <w:rsid w:val="000B2B4C"/>
    <w:rsid w:val="000B2F26"/>
    <w:rsid w:val="000B7993"/>
    <w:rsid w:val="000B7C94"/>
    <w:rsid w:val="000C28F6"/>
    <w:rsid w:val="000C561F"/>
    <w:rsid w:val="000C59BC"/>
    <w:rsid w:val="000D1409"/>
    <w:rsid w:val="000D1B38"/>
    <w:rsid w:val="000D4764"/>
    <w:rsid w:val="000E2720"/>
    <w:rsid w:val="000E2EE0"/>
    <w:rsid w:val="000E51B7"/>
    <w:rsid w:val="000E5CE9"/>
    <w:rsid w:val="000F0FD0"/>
    <w:rsid w:val="0011347A"/>
    <w:rsid w:val="001167E4"/>
    <w:rsid w:val="00121366"/>
    <w:rsid w:val="00125AD0"/>
    <w:rsid w:val="001269ED"/>
    <w:rsid w:val="00127653"/>
    <w:rsid w:val="001300DF"/>
    <w:rsid w:val="001411F4"/>
    <w:rsid w:val="001445DC"/>
    <w:rsid w:val="00146337"/>
    <w:rsid w:val="0015074B"/>
    <w:rsid w:val="001545B4"/>
    <w:rsid w:val="001559B8"/>
    <w:rsid w:val="00161F1B"/>
    <w:rsid w:val="001668AA"/>
    <w:rsid w:val="0016744F"/>
    <w:rsid w:val="00173BAB"/>
    <w:rsid w:val="00181994"/>
    <w:rsid w:val="00185695"/>
    <w:rsid w:val="00193EA5"/>
    <w:rsid w:val="00197A7E"/>
    <w:rsid w:val="001A3C57"/>
    <w:rsid w:val="001A469E"/>
    <w:rsid w:val="001A5C6B"/>
    <w:rsid w:val="001A6B36"/>
    <w:rsid w:val="001B1C87"/>
    <w:rsid w:val="001B2E4F"/>
    <w:rsid w:val="001B3988"/>
    <w:rsid w:val="001B3F4A"/>
    <w:rsid w:val="001C0C39"/>
    <w:rsid w:val="001D4F8F"/>
    <w:rsid w:val="001E12B4"/>
    <w:rsid w:val="001E3F69"/>
    <w:rsid w:val="001E7873"/>
    <w:rsid w:val="001F1C4E"/>
    <w:rsid w:val="001F2652"/>
    <w:rsid w:val="001F5008"/>
    <w:rsid w:val="0020451B"/>
    <w:rsid w:val="00211FC2"/>
    <w:rsid w:val="0021427E"/>
    <w:rsid w:val="002260DE"/>
    <w:rsid w:val="00236B74"/>
    <w:rsid w:val="002406B2"/>
    <w:rsid w:val="00242E2B"/>
    <w:rsid w:val="00245EDD"/>
    <w:rsid w:val="00247C24"/>
    <w:rsid w:val="002510AF"/>
    <w:rsid w:val="002517CD"/>
    <w:rsid w:val="00252179"/>
    <w:rsid w:val="0025486D"/>
    <w:rsid w:val="0025608F"/>
    <w:rsid w:val="00256C47"/>
    <w:rsid w:val="00256D25"/>
    <w:rsid w:val="00256EEB"/>
    <w:rsid w:val="00261AE2"/>
    <w:rsid w:val="00266BFA"/>
    <w:rsid w:val="00280E61"/>
    <w:rsid w:val="002923BD"/>
    <w:rsid w:val="002929BE"/>
    <w:rsid w:val="0029639D"/>
    <w:rsid w:val="0029672D"/>
    <w:rsid w:val="002A7EDA"/>
    <w:rsid w:val="002B0BED"/>
    <w:rsid w:val="002B0D6F"/>
    <w:rsid w:val="002B24E5"/>
    <w:rsid w:val="002B25AF"/>
    <w:rsid w:val="002B37A7"/>
    <w:rsid w:val="002C030C"/>
    <w:rsid w:val="002C163E"/>
    <w:rsid w:val="002C246A"/>
    <w:rsid w:val="002D0DCA"/>
    <w:rsid w:val="002D1021"/>
    <w:rsid w:val="002D1A30"/>
    <w:rsid w:val="002D53C5"/>
    <w:rsid w:val="002E0C70"/>
    <w:rsid w:val="002F0BF9"/>
    <w:rsid w:val="002F3D4F"/>
    <w:rsid w:val="002F5CBE"/>
    <w:rsid w:val="002F68B9"/>
    <w:rsid w:val="00302044"/>
    <w:rsid w:val="00303A4B"/>
    <w:rsid w:val="00305CAE"/>
    <w:rsid w:val="00310003"/>
    <w:rsid w:val="00312519"/>
    <w:rsid w:val="00314CE3"/>
    <w:rsid w:val="003243DE"/>
    <w:rsid w:val="00325A4A"/>
    <w:rsid w:val="00325F01"/>
    <w:rsid w:val="00326A4C"/>
    <w:rsid w:val="00326E89"/>
    <w:rsid w:val="00326F90"/>
    <w:rsid w:val="00326FAF"/>
    <w:rsid w:val="003276A6"/>
    <w:rsid w:val="003278CE"/>
    <w:rsid w:val="003312E7"/>
    <w:rsid w:val="00331C09"/>
    <w:rsid w:val="00331E8A"/>
    <w:rsid w:val="00337673"/>
    <w:rsid w:val="00344903"/>
    <w:rsid w:val="0034513A"/>
    <w:rsid w:val="00351E11"/>
    <w:rsid w:val="00355663"/>
    <w:rsid w:val="0035617D"/>
    <w:rsid w:val="003648FE"/>
    <w:rsid w:val="00364C39"/>
    <w:rsid w:val="00373431"/>
    <w:rsid w:val="00375BD5"/>
    <w:rsid w:val="00376207"/>
    <w:rsid w:val="003865CE"/>
    <w:rsid w:val="00386C24"/>
    <w:rsid w:val="00390726"/>
    <w:rsid w:val="00390F72"/>
    <w:rsid w:val="003911F7"/>
    <w:rsid w:val="003A2238"/>
    <w:rsid w:val="003A29AA"/>
    <w:rsid w:val="003A320F"/>
    <w:rsid w:val="003B1964"/>
    <w:rsid w:val="003B6D21"/>
    <w:rsid w:val="003B7F9E"/>
    <w:rsid w:val="003C3020"/>
    <w:rsid w:val="003C385F"/>
    <w:rsid w:val="003C44BA"/>
    <w:rsid w:val="003C56DA"/>
    <w:rsid w:val="003C58A6"/>
    <w:rsid w:val="003D5C35"/>
    <w:rsid w:val="003E3AB2"/>
    <w:rsid w:val="003E6967"/>
    <w:rsid w:val="003E7006"/>
    <w:rsid w:val="003E710D"/>
    <w:rsid w:val="003F0047"/>
    <w:rsid w:val="0040080D"/>
    <w:rsid w:val="0040325C"/>
    <w:rsid w:val="004079EE"/>
    <w:rsid w:val="004128F1"/>
    <w:rsid w:val="00427E9B"/>
    <w:rsid w:val="00430FB4"/>
    <w:rsid w:val="00433669"/>
    <w:rsid w:val="00433C4B"/>
    <w:rsid w:val="004363EA"/>
    <w:rsid w:val="00436C2C"/>
    <w:rsid w:val="0044039B"/>
    <w:rsid w:val="00440C58"/>
    <w:rsid w:val="00442204"/>
    <w:rsid w:val="00443B37"/>
    <w:rsid w:val="00444D8D"/>
    <w:rsid w:val="00445892"/>
    <w:rsid w:val="00451FCB"/>
    <w:rsid w:val="004526F1"/>
    <w:rsid w:val="004528E4"/>
    <w:rsid w:val="00453C4D"/>
    <w:rsid w:val="00460F23"/>
    <w:rsid w:val="00462084"/>
    <w:rsid w:val="00463FE8"/>
    <w:rsid w:val="00471626"/>
    <w:rsid w:val="00473449"/>
    <w:rsid w:val="004739F5"/>
    <w:rsid w:val="0048555E"/>
    <w:rsid w:val="0048744C"/>
    <w:rsid w:val="00497DF0"/>
    <w:rsid w:val="004A7280"/>
    <w:rsid w:val="004B03A7"/>
    <w:rsid w:val="004B2A3F"/>
    <w:rsid w:val="004B42B2"/>
    <w:rsid w:val="004B4C30"/>
    <w:rsid w:val="004C7485"/>
    <w:rsid w:val="004D0BEC"/>
    <w:rsid w:val="004D7FC5"/>
    <w:rsid w:val="004E21D8"/>
    <w:rsid w:val="004E2621"/>
    <w:rsid w:val="004E55F3"/>
    <w:rsid w:val="004F1D0C"/>
    <w:rsid w:val="005028A0"/>
    <w:rsid w:val="00504BD1"/>
    <w:rsid w:val="00505597"/>
    <w:rsid w:val="005059AF"/>
    <w:rsid w:val="00515421"/>
    <w:rsid w:val="00517A91"/>
    <w:rsid w:val="00517DD5"/>
    <w:rsid w:val="005202DB"/>
    <w:rsid w:val="00531BEF"/>
    <w:rsid w:val="00532FCE"/>
    <w:rsid w:val="00533CCD"/>
    <w:rsid w:val="00536EFB"/>
    <w:rsid w:val="00537169"/>
    <w:rsid w:val="005438B3"/>
    <w:rsid w:val="00545A74"/>
    <w:rsid w:val="00550575"/>
    <w:rsid w:val="005629AD"/>
    <w:rsid w:val="00571079"/>
    <w:rsid w:val="00574692"/>
    <w:rsid w:val="00577702"/>
    <w:rsid w:val="00581D04"/>
    <w:rsid w:val="005847A7"/>
    <w:rsid w:val="005A32C0"/>
    <w:rsid w:val="005A5087"/>
    <w:rsid w:val="005A69D9"/>
    <w:rsid w:val="005B59EF"/>
    <w:rsid w:val="005B70C9"/>
    <w:rsid w:val="005C0DCE"/>
    <w:rsid w:val="005C1526"/>
    <w:rsid w:val="005C65A6"/>
    <w:rsid w:val="005E41EA"/>
    <w:rsid w:val="005E5628"/>
    <w:rsid w:val="005F193D"/>
    <w:rsid w:val="005F4ED4"/>
    <w:rsid w:val="005F7ED5"/>
    <w:rsid w:val="006022DA"/>
    <w:rsid w:val="0061089C"/>
    <w:rsid w:val="00612283"/>
    <w:rsid w:val="00617C46"/>
    <w:rsid w:val="0062373D"/>
    <w:rsid w:val="00625F72"/>
    <w:rsid w:val="006265DF"/>
    <w:rsid w:val="0063312E"/>
    <w:rsid w:val="00643B4F"/>
    <w:rsid w:val="00655A17"/>
    <w:rsid w:val="006639D6"/>
    <w:rsid w:val="00663B6A"/>
    <w:rsid w:val="0066767C"/>
    <w:rsid w:val="00677D5B"/>
    <w:rsid w:val="00683849"/>
    <w:rsid w:val="006914E5"/>
    <w:rsid w:val="00693024"/>
    <w:rsid w:val="00693841"/>
    <w:rsid w:val="00694C17"/>
    <w:rsid w:val="006B0743"/>
    <w:rsid w:val="006B3F29"/>
    <w:rsid w:val="006C066F"/>
    <w:rsid w:val="006C101F"/>
    <w:rsid w:val="006C1ED6"/>
    <w:rsid w:val="006C1EEB"/>
    <w:rsid w:val="006C2A94"/>
    <w:rsid w:val="006C5950"/>
    <w:rsid w:val="006C69EB"/>
    <w:rsid w:val="006C725E"/>
    <w:rsid w:val="006C75ED"/>
    <w:rsid w:val="006D0EA0"/>
    <w:rsid w:val="006D3EFC"/>
    <w:rsid w:val="006D614F"/>
    <w:rsid w:val="006E1404"/>
    <w:rsid w:val="006E3BDD"/>
    <w:rsid w:val="006F08F2"/>
    <w:rsid w:val="006F11B2"/>
    <w:rsid w:val="006F677C"/>
    <w:rsid w:val="006F768D"/>
    <w:rsid w:val="00703842"/>
    <w:rsid w:val="00704562"/>
    <w:rsid w:val="00711889"/>
    <w:rsid w:val="00716D31"/>
    <w:rsid w:val="007174EF"/>
    <w:rsid w:val="00721244"/>
    <w:rsid w:val="00721E91"/>
    <w:rsid w:val="007250E5"/>
    <w:rsid w:val="00726F45"/>
    <w:rsid w:val="00727B59"/>
    <w:rsid w:val="007307F9"/>
    <w:rsid w:val="00732F5C"/>
    <w:rsid w:val="00735082"/>
    <w:rsid w:val="007374CA"/>
    <w:rsid w:val="00743FC3"/>
    <w:rsid w:val="007447E7"/>
    <w:rsid w:val="00744A77"/>
    <w:rsid w:val="0075062F"/>
    <w:rsid w:val="00757A88"/>
    <w:rsid w:val="00763935"/>
    <w:rsid w:val="007649BB"/>
    <w:rsid w:val="00766625"/>
    <w:rsid w:val="00771280"/>
    <w:rsid w:val="007737EF"/>
    <w:rsid w:val="00783A90"/>
    <w:rsid w:val="00783C2B"/>
    <w:rsid w:val="00791355"/>
    <w:rsid w:val="00791A36"/>
    <w:rsid w:val="0079337F"/>
    <w:rsid w:val="007A37AD"/>
    <w:rsid w:val="007A723F"/>
    <w:rsid w:val="007B7696"/>
    <w:rsid w:val="007C1BE4"/>
    <w:rsid w:val="007C65EC"/>
    <w:rsid w:val="007D7887"/>
    <w:rsid w:val="007E4832"/>
    <w:rsid w:val="007E73EE"/>
    <w:rsid w:val="007F0AB0"/>
    <w:rsid w:val="007F4C73"/>
    <w:rsid w:val="007F726F"/>
    <w:rsid w:val="007F72CF"/>
    <w:rsid w:val="0080142A"/>
    <w:rsid w:val="0080280D"/>
    <w:rsid w:val="00802F48"/>
    <w:rsid w:val="008034DF"/>
    <w:rsid w:val="00805ED5"/>
    <w:rsid w:val="00806F4D"/>
    <w:rsid w:val="008142A6"/>
    <w:rsid w:val="008214A9"/>
    <w:rsid w:val="008242DE"/>
    <w:rsid w:val="00831815"/>
    <w:rsid w:val="008332F9"/>
    <w:rsid w:val="0083389A"/>
    <w:rsid w:val="0083736D"/>
    <w:rsid w:val="0084039F"/>
    <w:rsid w:val="00840C42"/>
    <w:rsid w:val="00847762"/>
    <w:rsid w:val="008542F5"/>
    <w:rsid w:val="008612D3"/>
    <w:rsid w:val="00864B45"/>
    <w:rsid w:val="008665EB"/>
    <w:rsid w:val="00871949"/>
    <w:rsid w:val="0087393D"/>
    <w:rsid w:val="00873D4A"/>
    <w:rsid w:val="00876854"/>
    <w:rsid w:val="00883F11"/>
    <w:rsid w:val="00885870"/>
    <w:rsid w:val="00896982"/>
    <w:rsid w:val="008A0684"/>
    <w:rsid w:val="008B3BE8"/>
    <w:rsid w:val="008B73C6"/>
    <w:rsid w:val="008C5C6A"/>
    <w:rsid w:val="008D5A65"/>
    <w:rsid w:val="008D61A4"/>
    <w:rsid w:val="008D678A"/>
    <w:rsid w:val="008D71CC"/>
    <w:rsid w:val="008D784A"/>
    <w:rsid w:val="008E1565"/>
    <w:rsid w:val="008E3C69"/>
    <w:rsid w:val="008E5844"/>
    <w:rsid w:val="008F1D54"/>
    <w:rsid w:val="008F3D20"/>
    <w:rsid w:val="008F716A"/>
    <w:rsid w:val="009003FD"/>
    <w:rsid w:val="009008D2"/>
    <w:rsid w:val="00904BA7"/>
    <w:rsid w:val="00905B47"/>
    <w:rsid w:val="00906DBA"/>
    <w:rsid w:val="00910869"/>
    <w:rsid w:val="0091100C"/>
    <w:rsid w:val="0091254E"/>
    <w:rsid w:val="009147BD"/>
    <w:rsid w:val="00914965"/>
    <w:rsid w:val="00917F91"/>
    <w:rsid w:val="0092077F"/>
    <w:rsid w:val="00920EDE"/>
    <w:rsid w:val="00924914"/>
    <w:rsid w:val="00930357"/>
    <w:rsid w:val="00931C28"/>
    <w:rsid w:val="00936137"/>
    <w:rsid w:val="009432B1"/>
    <w:rsid w:val="00943884"/>
    <w:rsid w:val="00943BEF"/>
    <w:rsid w:val="009443D9"/>
    <w:rsid w:val="009446F4"/>
    <w:rsid w:val="00945446"/>
    <w:rsid w:val="009543BA"/>
    <w:rsid w:val="00955FD3"/>
    <w:rsid w:val="009618A4"/>
    <w:rsid w:val="00963979"/>
    <w:rsid w:val="009644E2"/>
    <w:rsid w:val="009657D1"/>
    <w:rsid w:val="00970B96"/>
    <w:rsid w:val="00974326"/>
    <w:rsid w:val="00977A70"/>
    <w:rsid w:val="009804AD"/>
    <w:rsid w:val="00997E05"/>
    <w:rsid w:val="009A0B53"/>
    <w:rsid w:val="009A16CB"/>
    <w:rsid w:val="009A4D71"/>
    <w:rsid w:val="009B28F3"/>
    <w:rsid w:val="009B7F20"/>
    <w:rsid w:val="009C7140"/>
    <w:rsid w:val="009E22E0"/>
    <w:rsid w:val="009F66D1"/>
    <w:rsid w:val="009F797F"/>
    <w:rsid w:val="00A01802"/>
    <w:rsid w:val="00A05947"/>
    <w:rsid w:val="00A07524"/>
    <w:rsid w:val="00A12247"/>
    <w:rsid w:val="00A136B2"/>
    <w:rsid w:val="00A16A20"/>
    <w:rsid w:val="00A20C12"/>
    <w:rsid w:val="00A27CCE"/>
    <w:rsid w:val="00A34C85"/>
    <w:rsid w:val="00A41E3B"/>
    <w:rsid w:val="00A626CA"/>
    <w:rsid w:val="00A702EF"/>
    <w:rsid w:val="00A762FF"/>
    <w:rsid w:val="00A76A64"/>
    <w:rsid w:val="00A779E4"/>
    <w:rsid w:val="00A829DA"/>
    <w:rsid w:val="00A83F8A"/>
    <w:rsid w:val="00A844ED"/>
    <w:rsid w:val="00A8711C"/>
    <w:rsid w:val="00A9126D"/>
    <w:rsid w:val="00A93939"/>
    <w:rsid w:val="00AA1D8D"/>
    <w:rsid w:val="00AA64A8"/>
    <w:rsid w:val="00AA6C0B"/>
    <w:rsid w:val="00AB5177"/>
    <w:rsid w:val="00AB76E8"/>
    <w:rsid w:val="00AC1959"/>
    <w:rsid w:val="00AD2B0B"/>
    <w:rsid w:val="00AD3333"/>
    <w:rsid w:val="00AD66E4"/>
    <w:rsid w:val="00AE0D37"/>
    <w:rsid w:val="00AE0DDE"/>
    <w:rsid w:val="00AE288A"/>
    <w:rsid w:val="00AF1796"/>
    <w:rsid w:val="00B04B29"/>
    <w:rsid w:val="00B16BB5"/>
    <w:rsid w:val="00B22A8D"/>
    <w:rsid w:val="00B239F8"/>
    <w:rsid w:val="00B27B52"/>
    <w:rsid w:val="00B30A95"/>
    <w:rsid w:val="00B36308"/>
    <w:rsid w:val="00B43D00"/>
    <w:rsid w:val="00B47730"/>
    <w:rsid w:val="00B50F01"/>
    <w:rsid w:val="00B6150B"/>
    <w:rsid w:val="00B66741"/>
    <w:rsid w:val="00B66A99"/>
    <w:rsid w:val="00B72D22"/>
    <w:rsid w:val="00B85DFE"/>
    <w:rsid w:val="00B878AE"/>
    <w:rsid w:val="00B910C2"/>
    <w:rsid w:val="00B91AFB"/>
    <w:rsid w:val="00B945E9"/>
    <w:rsid w:val="00BA13B8"/>
    <w:rsid w:val="00BA2B8E"/>
    <w:rsid w:val="00BA4723"/>
    <w:rsid w:val="00BB0C11"/>
    <w:rsid w:val="00BB3520"/>
    <w:rsid w:val="00BB4876"/>
    <w:rsid w:val="00BB6E66"/>
    <w:rsid w:val="00BC0A76"/>
    <w:rsid w:val="00BC734F"/>
    <w:rsid w:val="00BD416A"/>
    <w:rsid w:val="00BE4918"/>
    <w:rsid w:val="00BF2DF5"/>
    <w:rsid w:val="00C006A1"/>
    <w:rsid w:val="00C010F5"/>
    <w:rsid w:val="00C1192E"/>
    <w:rsid w:val="00C25CB1"/>
    <w:rsid w:val="00C3468D"/>
    <w:rsid w:val="00C42539"/>
    <w:rsid w:val="00C43714"/>
    <w:rsid w:val="00C50EA2"/>
    <w:rsid w:val="00C562BE"/>
    <w:rsid w:val="00C67B86"/>
    <w:rsid w:val="00C71129"/>
    <w:rsid w:val="00C71BF5"/>
    <w:rsid w:val="00C82A11"/>
    <w:rsid w:val="00C82CAD"/>
    <w:rsid w:val="00C82EB1"/>
    <w:rsid w:val="00C85050"/>
    <w:rsid w:val="00C8530E"/>
    <w:rsid w:val="00C87AA0"/>
    <w:rsid w:val="00C907C2"/>
    <w:rsid w:val="00C90B28"/>
    <w:rsid w:val="00C94188"/>
    <w:rsid w:val="00CA64F0"/>
    <w:rsid w:val="00CB0664"/>
    <w:rsid w:val="00CB46A7"/>
    <w:rsid w:val="00CC02B6"/>
    <w:rsid w:val="00CC35BC"/>
    <w:rsid w:val="00CD1D9E"/>
    <w:rsid w:val="00CD338C"/>
    <w:rsid w:val="00CD5096"/>
    <w:rsid w:val="00CD7F3D"/>
    <w:rsid w:val="00CE235C"/>
    <w:rsid w:val="00CE5591"/>
    <w:rsid w:val="00CE7D5A"/>
    <w:rsid w:val="00CF116C"/>
    <w:rsid w:val="00D00307"/>
    <w:rsid w:val="00D00FB3"/>
    <w:rsid w:val="00D04FBE"/>
    <w:rsid w:val="00D07D32"/>
    <w:rsid w:val="00D109C9"/>
    <w:rsid w:val="00D1235C"/>
    <w:rsid w:val="00D12BC6"/>
    <w:rsid w:val="00D13995"/>
    <w:rsid w:val="00D15896"/>
    <w:rsid w:val="00D17F46"/>
    <w:rsid w:val="00D24E31"/>
    <w:rsid w:val="00D3351D"/>
    <w:rsid w:val="00D37558"/>
    <w:rsid w:val="00D51D86"/>
    <w:rsid w:val="00D536B4"/>
    <w:rsid w:val="00D53941"/>
    <w:rsid w:val="00D54DE6"/>
    <w:rsid w:val="00D56477"/>
    <w:rsid w:val="00D577C9"/>
    <w:rsid w:val="00D609D4"/>
    <w:rsid w:val="00D6108B"/>
    <w:rsid w:val="00D641D3"/>
    <w:rsid w:val="00D77C89"/>
    <w:rsid w:val="00D80F24"/>
    <w:rsid w:val="00D82B36"/>
    <w:rsid w:val="00D8657F"/>
    <w:rsid w:val="00D91015"/>
    <w:rsid w:val="00D94574"/>
    <w:rsid w:val="00D96B3F"/>
    <w:rsid w:val="00DA4BCA"/>
    <w:rsid w:val="00DB004F"/>
    <w:rsid w:val="00DB30F5"/>
    <w:rsid w:val="00DB7761"/>
    <w:rsid w:val="00DC1489"/>
    <w:rsid w:val="00DC3D9F"/>
    <w:rsid w:val="00DC5F2E"/>
    <w:rsid w:val="00DD7586"/>
    <w:rsid w:val="00DE0B7D"/>
    <w:rsid w:val="00DF0C20"/>
    <w:rsid w:val="00DF17BD"/>
    <w:rsid w:val="00DF6DB8"/>
    <w:rsid w:val="00E05C04"/>
    <w:rsid w:val="00E063F5"/>
    <w:rsid w:val="00E06851"/>
    <w:rsid w:val="00E113FC"/>
    <w:rsid w:val="00E12112"/>
    <w:rsid w:val="00E13656"/>
    <w:rsid w:val="00E14408"/>
    <w:rsid w:val="00E166CC"/>
    <w:rsid w:val="00E173BB"/>
    <w:rsid w:val="00E20F5A"/>
    <w:rsid w:val="00E23354"/>
    <w:rsid w:val="00E26C56"/>
    <w:rsid w:val="00E3515E"/>
    <w:rsid w:val="00E36EC1"/>
    <w:rsid w:val="00E403ED"/>
    <w:rsid w:val="00E5107F"/>
    <w:rsid w:val="00E56E74"/>
    <w:rsid w:val="00E719E7"/>
    <w:rsid w:val="00E71C2C"/>
    <w:rsid w:val="00E73A0E"/>
    <w:rsid w:val="00E74BD3"/>
    <w:rsid w:val="00E762C1"/>
    <w:rsid w:val="00E8227A"/>
    <w:rsid w:val="00E82D19"/>
    <w:rsid w:val="00E83D3F"/>
    <w:rsid w:val="00E8444B"/>
    <w:rsid w:val="00E85EE2"/>
    <w:rsid w:val="00E91768"/>
    <w:rsid w:val="00E9200A"/>
    <w:rsid w:val="00E9574B"/>
    <w:rsid w:val="00E964C0"/>
    <w:rsid w:val="00E96B32"/>
    <w:rsid w:val="00EA09AF"/>
    <w:rsid w:val="00EA1BB3"/>
    <w:rsid w:val="00EA7BEA"/>
    <w:rsid w:val="00EB51D0"/>
    <w:rsid w:val="00ED169E"/>
    <w:rsid w:val="00ED6BE1"/>
    <w:rsid w:val="00ED78A8"/>
    <w:rsid w:val="00EE20AB"/>
    <w:rsid w:val="00EE25C5"/>
    <w:rsid w:val="00EE4EEA"/>
    <w:rsid w:val="00EE74F2"/>
    <w:rsid w:val="00F02E18"/>
    <w:rsid w:val="00F03A70"/>
    <w:rsid w:val="00F053A3"/>
    <w:rsid w:val="00F06D14"/>
    <w:rsid w:val="00F22ED4"/>
    <w:rsid w:val="00F30444"/>
    <w:rsid w:val="00F34F73"/>
    <w:rsid w:val="00F36683"/>
    <w:rsid w:val="00F36B33"/>
    <w:rsid w:val="00F407D0"/>
    <w:rsid w:val="00F57AAB"/>
    <w:rsid w:val="00F57BE2"/>
    <w:rsid w:val="00F57DCE"/>
    <w:rsid w:val="00F60061"/>
    <w:rsid w:val="00F65E28"/>
    <w:rsid w:val="00F7452D"/>
    <w:rsid w:val="00F777F3"/>
    <w:rsid w:val="00F80556"/>
    <w:rsid w:val="00F8231B"/>
    <w:rsid w:val="00F85122"/>
    <w:rsid w:val="00F93888"/>
    <w:rsid w:val="00F95306"/>
    <w:rsid w:val="00F973F4"/>
    <w:rsid w:val="00FA2B8E"/>
    <w:rsid w:val="00FC693F"/>
    <w:rsid w:val="00FD220C"/>
    <w:rsid w:val="00FD2FA2"/>
    <w:rsid w:val="00FD5793"/>
    <w:rsid w:val="00FE05D3"/>
    <w:rsid w:val="00FE4DF2"/>
    <w:rsid w:val="00FF00DB"/>
    <w:rsid w:val="00FF53A6"/>
    <w:rsid w:val="00FF5653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A51DE"/>
  <w14:defaultImageDpi w14:val="300"/>
  <w15:docId w15:val="{17FB0FFF-88DC-4323-840E-EE8AD872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018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80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6C2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6C2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whitemartins.com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I_x002d_QO xmlns="4213deca-91d5-4863-a86b-37f9ba5d141a">Não</QI_x002d_QO>
    <Confidentiality xmlns="http://schemas.microsoft.com/sharepoint/v3/fields">Praxair Internal</Confidentiality>
    <Status xmlns="4213deca-91d5-4863-a86b-37f9ba5d141a">Vigente</Status>
    <Normas_x0020_Aplic_x00e1_veis xmlns="4213deca-91d5-4863-a86b-37f9ba5d141a">NQ 10059</Normas_x0020_Aplic_x00e1_veis>
    <Revis_x00e3_o xmlns="4213deca-91d5-4863-a86b-37f9ba5d141a">00</Revis_x00e3_o>
    <Para_x0020_qualifica_x00e7__x00e3_o_x0020__x0028_QI_x0020__x002f__x0020_QO_x0029_ xmlns="4213deca-91d5-4863-a86b-37f9ba5d141a">Não</Para_x0020_qualifica_x00e7__x00e3_o_x0020__x0028_QI_x0020__x002f__x0020_QO_x0029_>
    <Data xmlns="4213deca-91d5-4863-a86b-37f9ba5d141a">06/2026</Data>
    <DocumentDescription xmlns="http://schemas.microsoft.com/sharepoint/v3/fields" xsi:nil="true"/>
  </documentManagement>
</p:properties>
</file>

<file path=customXml/item3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axair Document" ma:contentTypeID="0x0101005332F085960B44D6AE9F21E430192CB90100872A1D93FF673044B244C6FECF66743C" ma:contentTypeVersion="15" ma:contentTypeDescription="Praxair Content Types" ma:contentTypeScope="" ma:versionID="c45bebc04acd77859484e5411a638282">
  <xsd:schema xmlns:xsd="http://www.w3.org/2001/XMLSchema" xmlns:xs="http://www.w3.org/2001/XMLSchema" xmlns:p="http://schemas.microsoft.com/office/2006/metadata/properties" xmlns:ns1="4213deca-91d5-4863-a86b-37f9ba5d141a" xmlns:ns3="http://schemas.microsoft.com/sharepoint/v3/fields" targetNamespace="http://schemas.microsoft.com/office/2006/metadata/properties" ma:root="true" ma:fieldsID="acb979e7e82243b82305d19e93245340" ns1:_="" ns3:_="">
    <xsd:import namespace="4213deca-91d5-4863-a86b-37f9ba5d141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ara_x0020_qualifica_x00e7__x00e3_o_x0020__x0028_QI_x0020__x002f__x0020_QO_x0029_" minOccurs="0"/>
                <xsd:element ref="ns1:Normas_x0020_Aplic_x00e1_veis" minOccurs="0"/>
                <xsd:element ref="ns1:Revis_x00e3_o"/>
                <xsd:element ref="ns1:Data" minOccurs="0"/>
                <xsd:element ref="ns1:Status" minOccurs="0"/>
                <xsd:element ref="ns1:QI_x002d_QO" minOccurs="0"/>
                <xsd:element ref="ns3:Confidentiality" minOccurs="0"/>
                <xsd:element ref="ns3:Documen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3deca-91d5-4863-a86b-37f9ba5d141a" elementFormDefault="qualified">
    <xsd:import namespace="http://schemas.microsoft.com/office/2006/documentManagement/types"/>
    <xsd:import namespace="http://schemas.microsoft.com/office/infopath/2007/PartnerControls"/>
    <xsd:element name="Para_x0020_qualifica_x00e7__x00e3_o_x0020__x0028_QI_x0020__x002f__x0020_QO_x0029_" ma:index="0" nillable="true" ma:displayName="Para qualificação (QI / QO)" ma:default="Não" ma:format="RadioButtons" ma:internalName="Para_x0020_qualifica_x00e7__x00e3_o_x0020__x0028_QI_x0020__x002f__x0020_QO_x0029_">
      <xsd:simpleType>
        <xsd:restriction base="dms:Choice">
          <xsd:enumeration value="Não"/>
          <xsd:enumeration value="Sim"/>
        </xsd:restriction>
      </xsd:simpleType>
    </xsd:element>
    <xsd:element name="Normas_x0020_Aplic_x00e1_veis" ma:index="2" nillable="true" ma:displayName="Normas Aplicáveis" ma:internalName="Normas_x0020_Aplic_x00e1_veis">
      <xsd:simpleType>
        <xsd:restriction base="dms:Text">
          <xsd:maxLength value="255"/>
        </xsd:restriction>
      </xsd:simpleType>
    </xsd:element>
    <xsd:element name="Revis_x00e3_o" ma:index="4" ma:displayName="Revisão" ma:internalName="Revis_x00e3_o" ma:readOnly="false">
      <xsd:simpleType>
        <xsd:restriction base="dms:Text">
          <xsd:maxLength value="8"/>
        </xsd:restriction>
      </xsd:simpleType>
    </xsd:element>
    <xsd:element name="Data" ma:index="5" nillable="true" ma:displayName="Data" ma:internalName="Data">
      <xsd:simpleType>
        <xsd:restriction base="dms:Text">
          <xsd:maxLength value="8"/>
        </xsd:restriction>
      </xsd:simpleType>
    </xsd:element>
    <xsd:element name="Status" ma:index="6" nillable="true" ma:displayName="Status" ma:default="Vigente" ma:format="RadioButtons" ma:internalName="Status">
      <xsd:simpleType>
        <xsd:restriction base="dms:Choice">
          <xsd:enumeration value="Vigente"/>
          <xsd:enumeration value="Cancelado"/>
        </xsd:restriction>
      </xsd:simpleType>
    </xsd:element>
    <xsd:element name="QI_x002d_QO" ma:index="7" nillable="true" ma:displayName="QI-QO" ma:default="Não" ma:format="RadioButtons" ma:internalName="QI_x002d_QO">
      <xsd:simpleType>
        <xsd:restriction base="dms:Choice">
          <xsd:enumeration value="Não"/>
          <xsd:enumeration value="Si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Confidentiality" ma:index="8" nillable="true" ma:displayName="Confidentiality" ma:default="Praxair Internal" ma:description="Indicates whether or not this content may be shared outside Praxair.  Praxair Internal means that the document may not be shared with someone who is not a Praxair employee." ma:hidden="true" ma:internalName="Confidentiality" ma:readOnly="false">
      <xsd:simpleType>
        <xsd:restriction base="dms:Choice">
          <xsd:enumeration value="Praxair Internal"/>
          <xsd:enumeration value="High Confidentiality"/>
          <xsd:enumeration value="Public"/>
        </xsd:restriction>
      </xsd:simpleType>
    </xsd:element>
    <xsd:element name="DocumentDescription" ma:index="14" nillable="true" ma:displayName="Document Description" ma:description="Description of the document, if not obvious from the name.  Limited to 255 characters, including spaces." ma:hidden="true" ma:internalName="DocumentDescription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ipo de Conteúdo"/>
        <xsd:element ref="dc:title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3A58F4-0D15-4C68-AA6A-98D08AB72590}">
  <ds:schemaRefs>
    <ds:schemaRef ds:uri="http://purl.org/dc/dcmitype/"/>
    <ds:schemaRef ds:uri="http://schemas.microsoft.com/office/2006/metadata/properties"/>
    <ds:schemaRef ds:uri="http://purl.org/dc/elements/1.1/"/>
    <ds:schemaRef ds:uri="4213deca-91d5-4863-a86b-37f9ba5d141a"/>
    <ds:schemaRef ds:uri="http://purl.org/dc/terms/"/>
    <ds:schemaRef ds:uri="http://schemas.microsoft.com/office/2006/documentManagement/types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F94026-62DC-4832-9525-5F91B95A01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732A0B-2BA5-4A13-B311-987FEBD4E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3deca-91d5-4863-a86b-37f9ba5d141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DF8ED5-E2A5-430F-99FC-D1107FF325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62f007-09a4-4fcb-936b-e79246571fc7}" enabled="0" method="" siteId="{1562f007-09a4-4fcb-936b-e79246571f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3428</Words>
  <Characters>18516</Characters>
  <Application>Microsoft Office Word</Application>
  <DocSecurity>12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Bula - Mistura Difusão Pulmonar Medicinal - CO + He + O2 + N2</dc:title>
  <dc:subject/>
  <dc:creator>python-docx</dc:creator>
  <cp:keywords/>
  <dc:description>generated by python-docx</dc:description>
  <cp:lastModifiedBy>Julia Costa</cp:lastModifiedBy>
  <cp:revision>2</cp:revision>
  <dcterms:created xsi:type="dcterms:W3CDTF">2026-06-15T14:36:00Z</dcterms:created>
  <dcterms:modified xsi:type="dcterms:W3CDTF">2026-06-15T14:36:00Z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0x0101005332F085960B44D6AE9F21E430192CB90100872A1D93FF673044B244C6FECF66743C</vt:lpwstr>
  </property>
  <property fmtid="{D5CDD505-2E9C-101B-9397-08002B2CF9AE}" pid="3" name="MediaServiceImageTags">
    <vt:lpwstr/>
  </property>
</Properties>
</file>